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footer1.xml" ContentType="application/vnd.openxmlformats-officedocument.wordprocessingml.footer+xml"/>
  <Override PartName="/word/media/image4.png" ContentType="image/png"/>
  <Override PartName="/word/media/image1.jpeg" ContentType="image/jpeg"/>
  <Override PartName="/word/media/image3.png" ContentType="image/png"/>
  <Override PartName="/word/media/image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jc w:val="center"/>
        <w:spacing w:after="720"/>
      </w:pPr>
      <w:r>
        <w:rPr>
          <w:sz w:val="48"/>
          <w:b/>
        </w:rPr>
        <w:t>SUGARCANE CROP MONITORING REPORT</w:t>
      </w:r>
    </w:p>
    <w:p>
      <w:pPr>
        <w:pStyle w:val="FirstParagraph"/>
      </w:pPr>
      <w:r>
        <w:rPr>
          <w:b/>
          <w:bCs/>
        </w:rPr>
        <w:t xml:space="preserve">Esa</w:t>
      </w:r>
    </w:p>
    <w:p>
      <w:pPr>
        <w:pStyle w:val="Plattetekst"/>
      </w:pPr>
      <w:r>
        <w:rPr>
          <w:b/>
          <w:bCs/>
        </w:rPr>
        <w:t xml:space="preserve">Chlorophyll Index Analysis</w:t>
      </w:r>
    </w:p>
    <w:p>
      <w:pPr>
        <w:pStyle w:val="Plattetekst"/>
      </w:pPr>
      <w:r>
        <w:t xml:space="preserve">Report Date:</w:t>
      </w:r>
      <w:r>
        <w:t xml:space="preserve"> </w:t>
      </w:r>
      <w:r>
        <w:rPr>
          <w:b/>
          <w:bCs/>
        </w:rPr>
        <w:t xml:space="preserve">October 15, 2025</w:t>
      </w:r>
    </w:p>
    <w:p>
      <w:r>
        <w:pict>
          <v:rect style="width:0;height:1.5pt" o:hralign="center" o:hrstd="t" o:hr="t"/>
        </w:pict>
      </w:r>
    </w:p>
    <w:bookmarkStart w:id="24" w:name="report-summary"/>
    <w:p>
      <w:pPr>
        <w:pStyle w:val="Kop2"/>
      </w:pPr>
      <w:r>
        <w:t xml:space="preserve">Report Summary</w:t>
      </w:r>
    </w:p>
    <w:p>
      <w:pPr>
        <w:pStyle w:val="FirstParagraph"/>
      </w:pPr>
      <w:r>
        <w:rPr>
          <w:b/>
          <w:bCs/>
        </w:rPr>
        <w:t xml:space="preserve">Farm Location:</w:t>
      </w:r>
      <w:r>
        <w:t xml:space="preserve"> </w:t>
      </w:r>
      <w:r>
        <w:t xml:space="preserve">Esa</w:t>
      </w:r>
      <w:r>
        <w:br/>
      </w:r>
      <w:r>
        <w:rPr>
          <w:b/>
          <w:bCs/>
        </w:rPr>
        <w:t xml:space="preserve">Report Period:</w:t>
      </w:r>
      <w:r>
        <w:t xml:space="preserve"> </w:t>
      </w:r>
      <w:r>
        <w:t xml:space="preserve">Week 43 of 2025</w:t>
      </w:r>
      <w:r>
        <w:br/>
      </w:r>
      <w:r>
        <w:rPr>
          <w:b/>
          <w:bCs/>
        </w:rPr>
        <w:t xml:space="preserve">Data Source:</w:t>
      </w:r>
      <w:r>
        <w:t xml:space="preserve"> </w:t>
      </w:r>
      <w:r>
        <w:t xml:space="preserve">Planet Labs Satellite Imagery</w:t>
      </w:r>
      <w:r>
        <w:br/>
      </w:r>
      <w:r>
        <w:rPr>
          <w:b/>
          <w:bCs/>
        </w:rPr>
        <w:t xml:space="preserve">Analysis Type:</w:t>
      </w:r>
      <w:r>
        <w:t xml:space="preserve"> </w:t>
      </w:r>
      <w:r>
        <w:t xml:space="preserve">Chlorophyll Index (CI) Monitoring</w:t>
      </w:r>
    </w:p>
    <w:p>
      <w:pPr>
        <w:pStyle w:val="Plattetekst"/>
      </w:pPr>
      <w:r>
        <w:rPr>
          <w:b/>
          <w:bCs/>
        </w:rPr>
        <w:t xml:space="preserve">Field Coverage:</w:t>
      </w:r>
      <w:r>
        <w:br/>
      </w:r>
      <w:r>
        <w:t xml:space="preserve">- Total Fields Monitored: 12</w:t>
      </w:r>
      <w:r>
        <w:br/>
      </w:r>
      <w:r>
        <w:t xml:space="preserve">- Total Area: 219.4 hectares</w:t>
      </w:r>
    </w:p>
    <w:p>
      <w:pPr>
        <w:pStyle w:val="Plattetekst"/>
      </w:pPr>
      <w:r>
        <w:rPr>
          <w:b/>
          <w:bCs/>
        </w:rPr>
        <w:t xml:space="preserve">Report Generated:</w:t>
      </w:r>
      <w:r>
        <w:t xml:space="preserve"> </w:t>
      </w:r>
      <w:r>
        <w:t xml:space="preserve">October 15, 2025</w:t>
      </w:r>
    </w:p>
    <w:p>
      <w:r>
        <w:pict>
          <v:rect style="width:0;height:1.5pt" o:hralign="center" o:hrstd="t" o:hr="t"/>
        </w:pict>
      </w:r>
    </w:p>
    <w:bookmarkEnd w:id="24"/>
    <w:bookmarkStart w:id="25" w:name="about-this-report"/>
    <w:p>
      <w:pPr>
        <w:pStyle w:val="Kop2"/>
      </w:pPr>
      <w:r>
        <w:t xml:space="preserve">About This Report</w:t>
      </w:r>
    </w:p>
    <w:p>
      <w:pPr>
        <w:pStyle w:val="FirstParagraph"/>
      </w:pPr>
      <w:r>
        <w:t xml:space="preserve">This automated report provides weekly analysis of sugarcane crop health using satellite-derived Chlorophyll Index (CI) measurements. The analysis helps identify:</w:t>
      </w:r>
    </w:p>
    <w:p>
      <w:pPr>
        <w:pStyle w:val="Compact"/>
        <w:numPr>
          <w:ilvl w:val="0"/>
          <w:numId w:val="1001"/>
        </w:numPr>
      </w:pPr>
      <w:r>
        <w:t xml:space="preserve">Field-level crop health variations</w:t>
      </w:r>
    </w:p>
    <w:p>
      <w:pPr>
        <w:pStyle w:val="Compact"/>
        <w:numPr>
          <w:ilvl w:val="0"/>
          <w:numId w:val="1001"/>
        </w:numPr>
      </w:pPr>
      <w:r>
        <w:t xml:space="preserve">Weekly changes in crop vigor</w:t>
      </w:r>
      <w:r>
        <w:br/>
      </w:r>
    </w:p>
    <w:p>
      <w:pPr>
        <w:pStyle w:val="Compact"/>
        <w:numPr>
          <w:ilvl w:val="0"/>
          <w:numId w:val="1001"/>
        </w:numPr>
      </w:pPr>
      <w:r>
        <w:t xml:space="preserve">Areas requiring agricultural attention</w:t>
      </w:r>
    </w:p>
    <w:p>
      <w:pPr>
        <w:pStyle w:val="Compact"/>
        <w:numPr>
          <w:ilvl w:val="0"/>
          <w:numId w:val="1001"/>
        </w:numPr>
      </w:pPr>
      <w:r>
        <w:t xml:space="preserve">Growth patterns across different field sections</w:t>
      </w:r>
    </w:p>
    <w:p>
      <w:pPr>
        <w:pStyle w:val="FirstParagraph"/>
      </w:pPr>
      <w:r>
        <w:rPr>
          <w:b/>
          <w:bCs/>
        </w:rPr>
        <w:t xml:space="preserve">Key Features:</w:t>
      </w:r>
      <w:r>
        <w:t xml:space="preserve"> </w:t>
      </w:r>
      <w:r>
        <w:t xml:space="preserve">- High-resolution satellite imagery analysis</w:t>
      </w:r>
      <w:r>
        <w:t xml:space="preserve"> </w:t>
      </w:r>
      <w:r>
        <w:t xml:space="preserve">- Week-over-week change detection</w:t>
      </w:r>
      <w:r>
        <w:t xml:space="preserve"> </w:t>
      </w:r>
      <w:r>
        <w:t xml:space="preserve">- Individual field performance metrics</w:t>
      </w:r>
      <w:r>
        <w:t xml:space="preserve"> </w:t>
      </w:r>
      <w:r>
        <w:t xml:space="preserve">- Actionable insights for crop management</w:t>
      </w:r>
    </w:p>
    <w:bookmarkEnd w:id="25"/>
    <w:p>
      <w:r>
        <w:br w:type="page"/>
      </w:r>
    </w:p>
    <w:p>
      <w:pPr>
        <w:jc w:val="center"/>
        <w:spacing w:after="480"/>
      </w:pPr>
      <w:r>
        <w:rPr>
          <w:sz w:val="32"/>
          <w:b/>
        </w:rPr>
        <w:t>TABLE OF CONTENTS</w:t>
      </w:r>
    </w:p>
    <w:p>
      <w:fldSimple w:instr=" TOC \o &quot;1-3&quot; \h \z \u ">
        <w:r>
          <w:t>Update this field to generate table of contents</w:t>
        </w:r>
      </w:fldSimple>
    </w:p>
    <w:p>
      <w:r>
        <w:br w:type="page"/>
      </w:r>
    </w:p>
    <w:bookmarkStart w:id="28" w:name="explanation-of-the-report"/>
    <w:p>
      <w:pPr>
        <w:pStyle w:val="Kop1"/>
      </w:pPr>
      <w:r>
        <w:t xml:space="preserve">Explanation of the Report</w:t>
      </w:r>
    </w:p>
    <w:p>
      <w:pPr>
        <w:pStyle w:val="FirstParagraph"/>
      </w:pPr>
      <w:r>
        <w:t xml:space="preserve">This report provides a detailed analysis of your sugarcane fields based on satellite imagery, helping you monitor crop health and development throughout the growing season. The data is processed weekly to give you timely insights for optimal farm management decisions.</w:t>
      </w:r>
    </w:p>
    <w:bookmarkStart w:id="26" w:name="what-is-the-chlorophyll-index-ci"/>
    <w:p>
      <w:pPr>
        <w:pStyle w:val="Kop2"/>
      </w:pPr>
      <w:r>
        <w:t xml:space="preserve">What is the Chlorophyll Index (CI)?</w:t>
      </w:r>
    </w:p>
    <w:p>
      <w:pPr>
        <w:pStyle w:val="FirstParagraph"/>
      </w:pPr>
      <w:r>
        <w:t xml:space="preserve">The</w:t>
      </w:r>
      <w:r>
        <w:t xml:space="preserve"> </w:t>
      </w:r>
      <w:r>
        <w:rPr>
          <w:b/>
          <w:bCs/>
        </w:rPr>
        <w:t xml:space="preserve">Chlorophyll Index (CI)</w:t>
      </w:r>
      <w:r>
        <w:t xml:space="preserve"> </w:t>
      </w:r>
      <w:r>
        <w:t xml:space="preserve">is a vegetation index that measures the relative amount of chlorophyll in plant leaves. Chlorophyll is the green pigment responsible for photosynthesis in plants. Higher CI values indicate:</w:t>
      </w:r>
    </w:p>
    <w:p>
      <w:pPr>
        <w:pStyle w:val="Compact"/>
        <w:numPr>
          <w:ilvl w:val="0"/>
          <w:numId w:val="1002"/>
        </w:numPr>
      </w:pPr>
      <w:r>
        <w:t xml:space="preserve">Greater photosynthetic activity</w:t>
      </w:r>
    </w:p>
    <w:p>
      <w:pPr>
        <w:pStyle w:val="Compact"/>
        <w:numPr>
          <w:ilvl w:val="0"/>
          <w:numId w:val="1002"/>
        </w:numPr>
      </w:pPr>
      <w:r>
        <w:t xml:space="preserve">Healthier plant tissue</w:t>
      </w:r>
    </w:p>
    <w:p>
      <w:pPr>
        <w:pStyle w:val="Compact"/>
        <w:numPr>
          <w:ilvl w:val="0"/>
          <w:numId w:val="1002"/>
        </w:numPr>
      </w:pPr>
      <w:r>
        <w:t xml:space="preserve">Better nitrogen uptake</w:t>
      </w:r>
    </w:p>
    <w:p>
      <w:pPr>
        <w:pStyle w:val="Compact"/>
        <w:numPr>
          <w:ilvl w:val="0"/>
          <w:numId w:val="1002"/>
        </w:numPr>
      </w:pPr>
      <w:r>
        <w:t xml:space="preserve">More vigorous crop growth</w:t>
      </w:r>
    </w:p>
    <w:p>
      <w:pPr>
        <w:pStyle w:val="FirstParagraph"/>
      </w:pPr>
      <w:r>
        <w:t xml:space="preserve">CI values typically range from 0 (bare soil or severely stressed vegetation) to 7+ (very healthy, dense vegetation). For sugarcane, values between 3-7 generally indicate good crop health, depending on the growth stage.</w:t>
      </w:r>
    </w:p>
    <w:bookmarkEnd w:id="26"/>
    <w:bookmarkStart w:id="27" w:name="what-youll-find-in-this-report"/>
    <w:p>
      <w:pPr>
        <w:pStyle w:val="Kop2"/>
      </w:pPr>
      <w:r>
        <w:t xml:space="preserve">What You’ll Find in This Report:</w:t>
      </w:r>
    </w:p>
    <w:p>
      <w:pPr>
        <w:numPr>
          <w:ilvl w:val="0"/>
          <w:numId w:val="1003"/>
        </w:numPr>
      </w:pPr>
      <w:r>
        <w:rPr>
          <w:b/>
          <w:bCs/>
        </w:rPr>
        <w:t xml:space="preserve">Chlorophyll Index Overview Map</w:t>
      </w:r>
      <w:r>
        <w:t xml:space="preserve">: A comprehensive view of all your fields showing current CI values. This helps identify which fields are performing well and which might need attention.</w:t>
      </w:r>
    </w:p>
    <w:p>
      <w:pPr>
        <w:numPr>
          <w:ilvl w:val="0"/>
          <w:numId w:val="1003"/>
        </w:numPr>
      </w:pPr>
      <w:r>
        <w:rPr>
          <w:b/>
          <w:bCs/>
        </w:rPr>
        <w:t xml:space="preserve">Weekly Difference Map</w:t>
      </w:r>
      <w:r>
        <w:t xml:space="preserve">: Shows changes in CI values over the past week. Positive values (green) indicate improving crop health, while negative values (red) may signal stress or decline.</w:t>
      </w:r>
    </w:p>
    <w:p>
      <w:pPr>
        <w:numPr>
          <w:ilvl w:val="0"/>
          <w:numId w:val="1003"/>
        </w:numPr>
      </w:pPr>
      <w:r>
        <w:rPr>
          <w:b/>
          <w:bCs/>
        </w:rPr>
        <w:t xml:space="preserve">Field-by-Field Analysis</w:t>
      </w:r>
      <w:r>
        <w:t xml:space="preserve">: Detailed maps for each field showing:</w:t>
      </w:r>
    </w:p>
    <w:p>
      <w:pPr>
        <w:pStyle w:val="Compact"/>
        <w:numPr>
          <w:ilvl w:val="1"/>
          <w:numId w:val="1004"/>
        </w:numPr>
      </w:pPr>
      <w:r>
        <w:t xml:space="preserve">CI values for the current week and two previous weeks</w:t>
      </w:r>
    </w:p>
    <w:p>
      <w:pPr>
        <w:pStyle w:val="Compact"/>
        <w:numPr>
          <w:ilvl w:val="1"/>
          <w:numId w:val="1004"/>
        </w:numPr>
      </w:pPr>
      <w:r>
        <w:t xml:space="preserve">Week-to-week changes in CI values</w:t>
      </w:r>
    </w:p>
    <w:p>
      <w:pPr>
        <w:pStyle w:val="Compact"/>
        <w:numPr>
          <w:ilvl w:val="1"/>
          <w:numId w:val="1004"/>
        </w:numPr>
      </w:pPr>
      <w:r>
        <w:t xml:space="preserve">Three-week change in CI values to track longer-term trends</w:t>
      </w:r>
    </w:p>
    <w:p>
      <w:pPr>
        <w:numPr>
          <w:ilvl w:val="0"/>
          <w:numId w:val="1003"/>
        </w:numPr>
      </w:pPr>
      <w:r>
        <w:rPr>
          <w:b/>
          <w:bCs/>
        </w:rPr>
        <w:t xml:space="preserve">Growth Trend Graphs</w:t>
      </w:r>
      <w:r>
        <w:t xml:space="preserve">: Time-series visualizations showing how CI values have changed throughout the growing season for each section of your fields.</w:t>
      </w:r>
    </w:p>
    <w:p>
      <w:pPr>
        <w:numPr>
          <w:ilvl w:val="0"/>
          <w:numId w:val="1003"/>
        </w:numPr>
      </w:pPr>
      <w:r>
        <w:rPr>
          <w:b/>
          <w:bCs/>
        </w:rPr>
        <w:t xml:space="preserve">Yield Prediction</w:t>
      </w:r>
      <w:r>
        <w:t xml:space="preserve">: For mature crops (over 300 days), we provide estimated yield predictions based on historical data and current CI measurements.</w:t>
      </w:r>
    </w:p>
    <w:p>
      <w:pPr>
        <w:pStyle w:val="FirstParagraph"/>
      </w:pPr>
      <w:r>
        <w:t xml:space="preserve">Use these insights to identify areas that may need irrigation, fertilization, or other interventions, and to track the effectiveness of your management practices over time.</w:t>
      </w:r>
    </w:p>
    <w:p>
      <w:r>
        <w:br w:type="page"/>
      </w:r>
    </w:p>
    <w:p>
      <w:pPr>
        <w:pStyle w:val="Plattetekst"/>
      </w:pPr>
      <w:r>
        <w:t xml:space="preserve">[ERROR] 2025-10-15 18:02:18 - Error generating plots for field 00302 : object</w:t>
      </w:r>
      <w:r>
        <w:t xml:space="preserve"> </w:t>
      </w:r>
      <w:r>
        <w:t xml:space="preserve">‘three_week_dif_raster_abs’</w:t>
      </w:r>
      <w:r>
        <w:t xml:space="preserve"> </w:t>
      </w:r>
      <w:r>
        <w:t xml:space="preserve">not found</w:t>
      </w:r>
      <w:r>
        <w:t xml:space="preserve"> </w:t>
      </w:r>
    </w:p>
    <w:bookmarkEnd w:id="27"/>
    <w:bookmarkEnd w:id="28"/>
    <w:bookmarkStart w:id="29" w:name="error-generating-plots-for-field-00302"/>
    <w:p>
      <w:pPr>
        <w:pStyle w:val="Kop1"/>
      </w:pPr>
      <w:r>
        <w:t xml:space="preserve">Error generating plots for field 00302</w:t>
      </w:r>
    </w:p>
    <w:p>
      <w:pPr>
        <w:pStyle w:val="FirstParagraph"/>
      </w:pPr>
      <w:r>
        <w:t xml:space="preserve">object</w:t>
      </w:r>
      <w:r>
        <w:t xml:space="preserve"> </w:t>
      </w:r>
      <w:r>
        <w:t xml:space="preserve">‘three_week_dif_raster_abs’</w:t>
      </w:r>
      <w:r>
        <w:t xml:space="preserve"> </w:t>
      </w:r>
      <w:r>
        <w:t xml:space="preserve">not found</w:t>
      </w:r>
    </w:p>
    <w:p>
      <w:r>
        <w:br w:type="page"/>
      </w:r>
    </w:p>
    <w:p>
      <w:pPr>
        <w:pStyle w:val="Plattetekst"/>
      </w:pPr>
      <w:r>
        <w:t xml:space="preserve">[ERROR] 2025-10-15 18:02:18 - Error generating plots for field 00305 : object</w:t>
      </w:r>
      <w:r>
        <w:t xml:space="preserve"> </w:t>
      </w:r>
      <w:r>
        <w:t xml:space="preserve">‘three_week_dif_raster_abs’</w:t>
      </w:r>
      <w:r>
        <w:t xml:space="preserve"> </w:t>
      </w:r>
      <w:r>
        <w:t xml:space="preserve">not found</w:t>
      </w:r>
      <w:r>
        <w:t xml:space="preserve"> </w:t>
      </w:r>
    </w:p>
    <w:bookmarkEnd w:id="29"/>
    <w:bookmarkStart w:id="30" w:name="error-generating-plots-for-field-00305"/>
    <w:p>
      <w:pPr>
        <w:pStyle w:val="Kop1"/>
      </w:pPr>
      <w:r>
        <w:t xml:space="preserve">Error generating plots for field 00305</w:t>
      </w:r>
    </w:p>
    <w:p>
      <w:pPr>
        <w:pStyle w:val="FirstParagraph"/>
      </w:pPr>
      <w:r>
        <w:t xml:space="preserve">object</w:t>
      </w:r>
      <w:r>
        <w:t xml:space="preserve"> </w:t>
      </w:r>
      <w:r>
        <w:t xml:space="preserve">‘three_week_dif_raster_abs’</w:t>
      </w:r>
      <w:r>
        <w:t xml:space="preserve"> </w:t>
      </w:r>
      <w:r>
        <w:t xml:space="preserve">not found</w:t>
      </w:r>
    </w:p>
    <w:p>
      <w:r>
        <w:br w:type="page"/>
      </w:r>
    </w:p>
    <w:p>
      <w:pPr>
        <w:pStyle w:val="Plattetekst"/>
      </w:pPr>
      <w:r>
        <w:t xml:space="preserve">[ERROR] 2025-10-15 18:02:18 - Error generating plots for field 00F25 : object</w:t>
      </w:r>
      <w:r>
        <w:t xml:space="preserve"> </w:t>
      </w:r>
      <w:r>
        <w:t xml:space="preserve">‘three_week_dif_raster_abs’</w:t>
      </w:r>
      <w:r>
        <w:t xml:space="preserve"> </w:t>
      </w:r>
      <w:r>
        <w:t xml:space="preserve">not found</w:t>
      </w:r>
      <w:r>
        <w:t xml:space="preserve"> </w:t>
      </w:r>
    </w:p>
    <w:bookmarkEnd w:id="30"/>
    <w:bookmarkStart w:id="31" w:name="error-generating-plots-for-field-00f25"/>
    <w:p>
      <w:pPr>
        <w:pStyle w:val="Kop1"/>
      </w:pPr>
      <w:r>
        <w:t xml:space="preserve">Error generating plots for field 00F25</w:t>
      </w:r>
    </w:p>
    <w:p>
      <w:pPr>
        <w:pStyle w:val="FirstParagraph"/>
      </w:pPr>
      <w:r>
        <w:t xml:space="preserve">object</w:t>
      </w:r>
      <w:r>
        <w:t xml:space="preserve"> </w:t>
      </w:r>
      <w:r>
        <w:t xml:space="preserve">‘three_week_dif_raster_abs’</w:t>
      </w:r>
      <w:r>
        <w:t xml:space="preserve"> </w:t>
      </w:r>
      <w:r>
        <w:t xml:space="preserve">not found</w:t>
      </w:r>
    </w:p>
    <w:p>
      <w:r>
        <w:br w:type="page"/>
      </w:r>
    </w:p>
    <w:p>
      <w:pPr>
        <w:pStyle w:val="Plattetekst"/>
      </w:pPr>
      <w:r>
        <w:t xml:space="preserve">[ERROR] 2025-10-15 18:02:18 - Error generating plots for field 00F28 : object</w:t>
      </w:r>
      <w:r>
        <w:t xml:space="preserve"> </w:t>
      </w:r>
      <w:r>
        <w:t xml:space="preserve">‘three_week_dif_raster_abs’</w:t>
      </w:r>
      <w:r>
        <w:t xml:space="preserve"> </w:t>
      </w:r>
      <w:r>
        <w:t xml:space="preserve">not found</w:t>
      </w:r>
      <w:r>
        <w:t xml:space="preserve"> </w:t>
      </w:r>
    </w:p>
    <w:bookmarkEnd w:id="31"/>
    <w:bookmarkStart w:id="32" w:name="error-generating-plots-for-field-00f28"/>
    <w:p>
      <w:pPr>
        <w:pStyle w:val="Kop1"/>
      </w:pPr>
      <w:r>
        <w:t xml:space="preserve">Error generating plots for field 00F28</w:t>
      </w:r>
    </w:p>
    <w:p>
      <w:pPr>
        <w:pStyle w:val="FirstParagraph"/>
      </w:pPr>
      <w:r>
        <w:t xml:space="preserve">object</w:t>
      </w:r>
      <w:r>
        <w:t xml:space="preserve"> </w:t>
      </w:r>
      <w:r>
        <w:t xml:space="preserve">‘three_week_dif_raster_abs’</w:t>
      </w:r>
      <w:r>
        <w:t xml:space="preserve"> </w:t>
      </w:r>
      <w:r>
        <w:t xml:space="preserve">not found</w:t>
      </w:r>
    </w:p>
    <w:p>
      <w:r>
        <w:br w:type="page"/>
      </w:r>
    </w:p>
    <w:p>
      <w:pPr>
        <w:pStyle w:val="Plattetekst"/>
      </w:pPr>
      <w:r>
        <w:t xml:space="preserve">[ERROR] 2025-10-15 18:02:18 - Error generating plots for field 00P81 : object</w:t>
      </w:r>
      <w:r>
        <w:t xml:space="preserve"> </w:t>
      </w:r>
      <w:r>
        <w:t xml:space="preserve">‘three_week_dif_raster_abs’</w:t>
      </w:r>
      <w:r>
        <w:t xml:space="preserve"> </w:t>
      </w:r>
      <w:r>
        <w:t xml:space="preserve">not found</w:t>
      </w:r>
      <w:r>
        <w:t xml:space="preserve"> </w:t>
      </w:r>
    </w:p>
    <w:bookmarkEnd w:id="32"/>
    <w:bookmarkStart w:id="33" w:name="error-generating-plots-for-field-00p81"/>
    <w:p>
      <w:pPr>
        <w:pStyle w:val="Kop1"/>
      </w:pPr>
      <w:r>
        <w:t xml:space="preserve">Error generating plots for field 00P81</w:t>
      </w:r>
    </w:p>
    <w:p>
      <w:pPr>
        <w:pStyle w:val="FirstParagraph"/>
      </w:pPr>
      <w:r>
        <w:t xml:space="preserve">object</w:t>
      </w:r>
      <w:r>
        <w:t xml:space="preserve"> </w:t>
      </w:r>
      <w:r>
        <w:t xml:space="preserve">‘three_week_dif_raster_abs’</w:t>
      </w:r>
      <w:r>
        <w:t xml:space="preserve"> </w:t>
      </w:r>
      <w:r>
        <w:t xml:space="preserve">not found</w:t>
      </w:r>
    </w:p>
    <w:p>
      <w:r>
        <w:br w:type="page"/>
      </w:r>
    </w:p>
    <w:p>
      <w:pPr>
        <w:pStyle w:val="Plattetekst"/>
      </w:pPr>
      <w:r>
        <w:t xml:space="preserve">[ERROR] 2025-10-15 18:02:18 - Error generating plots for field 00P82 : object</w:t>
      </w:r>
      <w:r>
        <w:t xml:space="preserve"> </w:t>
      </w:r>
      <w:r>
        <w:t xml:space="preserve">‘three_week_dif_raster_abs’</w:t>
      </w:r>
      <w:r>
        <w:t xml:space="preserve"> </w:t>
      </w:r>
      <w:r>
        <w:t xml:space="preserve">not found</w:t>
      </w:r>
      <w:r>
        <w:t xml:space="preserve"> </w:t>
      </w:r>
    </w:p>
    <w:bookmarkEnd w:id="33"/>
    <w:bookmarkStart w:id="34" w:name="error-generating-plots-for-field-00p82"/>
    <w:p>
      <w:pPr>
        <w:pStyle w:val="Kop1"/>
      </w:pPr>
      <w:r>
        <w:t xml:space="preserve">Error generating plots for field 00P82</w:t>
      </w:r>
    </w:p>
    <w:p>
      <w:pPr>
        <w:pStyle w:val="FirstParagraph"/>
      </w:pPr>
      <w:r>
        <w:t xml:space="preserve">object</w:t>
      </w:r>
      <w:r>
        <w:t xml:space="preserve"> </w:t>
      </w:r>
      <w:r>
        <w:t xml:space="preserve">‘three_week_dif_raster_abs’</w:t>
      </w:r>
      <w:r>
        <w:t xml:space="preserve"> </w:t>
      </w:r>
      <w:r>
        <w:t xml:space="preserve">not found</w:t>
      </w:r>
    </w:p>
    <w:p>
      <w:r>
        <w:br w:type="page"/>
      </w:r>
    </w:p>
    <w:p>
      <w:pPr>
        <w:pStyle w:val="Plattetekst"/>
      </w:pPr>
      <w:r>
        <w:t xml:space="preserve">[ERROR] 2025-10-15 18:02:18 - Error generating plots for field 00P83 : object</w:t>
      </w:r>
      <w:r>
        <w:t xml:space="preserve"> </w:t>
      </w:r>
      <w:r>
        <w:t xml:space="preserve">‘three_week_dif_raster_abs’</w:t>
      </w:r>
      <w:r>
        <w:t xml:space="preserve"> </w:t>
      </w:r>
      <w:r>
        <w:t xml:space="preserve">not found</w:t>
      </w:r>
      <w:r>
        <w:t xml:space="preserve"> </w:t>
      </w:r>
    </w:p>
    <w:bookmarkEnd w:id="34"/>
    <w:bookmarkStart w:id="35" w:name="error-generating-plots-for-field-00p83"/>
    <w:p>
      <w:pPr>
        <w:pStyle w:val="Kop1"/>
      </w:pPr>
      <w:r>
        <w:t xml:space="preserve">Error generating plots for field 00P83</w:t>
      </w:r>
    </w:p>
    <w:p>
      <w:pPr>
        <w:pStyle w:val="FirstParagraph"/>
      </w:pPr>
      <w:r>
        <w:t xml:space="preserve">object</w:t>
      </w:r>
      <w:r>
        <w:t xml:space="preserve"> </w:t>
      </w:r>
      <w:r>
        <w:t xml:space="preserve">‘three_week_dif_raster_abs’</w:t>
      </w:r>
      <w:r>
        <w:t xml:space="preserve"> </w:t>
      </w:r>
      <w:r>
        <w:t xml:space="preserve">not found</w:t>
      </w:r>
    </w:p>
    <w:p>
      <w:r>
        <w:br w:type="page"/>
      </w:r>
    </w:p>
    <w:p>
      <w:pPr>
        <w:pStyle w:val="Plattetekst"/>
      </w:pPr>
      <w:r>
        <w:t xml:space="preserve">[ERROR] 2025-10-15 18:02:18 - Error generating plots for field 00P84 : object</w:t>
      </w:r>
      <w:r>
        <w:t xml:space="preserve"> </w:t>
      </w:r>
      <w:r>
        <w:t xml:space="preserve">‘three_week_dif_raster_abs’</w:t>
      </w:r>
      <w:r>
        <w:t xml:space="preserve"> </w:t>
      </w:r>
      <w:r>
        <w:t xml:space="preserve">not found</w:t>
      </w:r>
      <w:r>
        <w:t xml:space="preserve"> </w:t>
      </w:r>
    </w:p>
    <w:bookmarkEnd w:id="35"/>
    <w:bookmarkStart w:id="36" w:name="error-generating-plots-for-field-00p84"/>
    <w:p>
      <w:pPr>
        <w:pStyle w:val="Kop1"/>
      </w:pPr>
      <w:r>
        <w:t xml:space="preserve">Error generating plots for field 00P84</w:t>
      </w:r>
    </w:p>
    <w:p>
      <w:pPr>
        <w:pStyle w:val="FirstParagraph"/>
      </w:pPr>
      <w:r>
        <w:t xml:space="preserve">object</w:t>
      </w:r>
      <w:r>
        <w:t xml:space="preserve"> </w:t>
      </w:r>
      <w:r>
        <w:t xml:space="preserve">‘three_week_dif_raster_abs’</w:t>
      </w:r>
      <w:r>
        <w:t xml:space="preserve"> </w:t>
      </w:r>
      <w:r>
        <w:t xml:space="preserve">not found</w:t>
      </w:r>
    </w:p>
    <w:p>
      <w:r>
        <w:br w:type="page"/>
      </w:r>
    </w:p>
    <w:p>
      <w:pPr>
        <w:pStyle w:val="Plattetekst"/>
      </w:pPr>
      <w:r>
        <w:t xml:space="preserve">[ERROR] 2025-10-15 18:02:18 - Error generating plots for field KHWA : object</w:t>
      </w:r>
      <w:r>
        <w:t xml:space="preserve"> </w:t>
      </w:r>
      <w:r>
        <w:t xml:space="preserve">‘three_week_dif_raster_abs’</w:t>
      </w:r>
      <w:r>
        <w:t xml:space="preserve"> </w:t>
      </w:r>
      <w:r>
        <w:t xml:space="preserve">not found</w:t>
      </w:r>
      <w:r>
        <w:t xml:space="preserve"> </w:t>
      </w:r>
    </w:p>
    <w:bookmarkEnd w:id="36"/>
    <w:bookmarkStart w:id="37" w:name="error-generating-plots-for-field-khwa"/>
    <w:p>
      <w:pPr>
        <w:pStyle w:val="Kop1"/>
      </w:pPr>
      <w:r>
        <w:t xml:space="preserve">Error generating plots for field KHWA</w:t>
      </w:r>
    </w:p>
    <w:p>
      <w:pPr>
        <w:pStyle w:val="FirstParagraph"/>
      </w:pPr>
      <w:r>
        <w:t xml:space="preserve">object</w:t>
      </w:r>
      <w:r>
        <w:t xml:space="preserve"> </w:t>
      </w:r>
      <w:r>
        <w:t xml:space="preserve">‘three_week_dif_raster_abs’</w:t>
      </w:r>
      <w:r>
        <w:t xml:space="preserve"> </w:t>
      </w:r>
      <w:r>
        <w:t xml:space="preserve">not found</w:t>
      </w:r>
    </w:p>
    <w:p>
      <w:r>
        <w:br w:type="page"/>
      </w:r>
    </w:p>
    <w:p>
      <w:pPr>
        <w:pStyle w:val="Plattetekst"/>
      </w:pPr>
      <w:r>
        <w:t xml:space="preserve">[ERROR] 2025-10-15 18:02:18 - Error generating plots for field KHWB : object</w:t>
      </w:r>
      <w:r>
        <w:t xml:space="preserve"> </w:t>
      </w:r>
      <w:r>
        <w:t xml:space="preserve">‘three_week_dif_raster_abs’</w:t>
      </w:r>
      <w:r>
        <w:t xml:space="preserve"> </w:t>
      </w:r>
      <w:r>
        <w:t xml:space="preserve">not found</w:t>
      </w:r>
      <w:r>
        <w:t xml:space="preserve"> </w:t>
      </w:r>
    </w:p>
    <w:bookmarkEnd w:id="37"/>
    <w:bookmarkStart w:id="38" w:name="error-generating-plots-for-field-khwb"/>
    <w:p>
      <w:pPr>
        <w:pStyle w:val="Kop1"/>
      </w:pPr>
      <w:r>
        <w:t xml:space="preserve">Error generating plots for field KHWB</w:t>
      </w:r>
    </w:p>
    <w:p>
      <w:pPr>
        <w:pStyle w:val="FirstParagraph"/>
      </w:pPr>
      <w:r>
        <w:t xml:space="preserve">object</w:t>
      </w:r>
      <w:r>
        <w:t xml:space="preserve"> </w:t>
      </w:r>
      <w:r>
        <w:t xml:space="preserve">‘three_week_dif_raster_abs’</w:t>
      </w:r>
      <w:r>
        <w:t xml:space="preserve"> </w:t>
      </w:r>
      <w:r>
        <w:t xml:space="preserve">not found</w:t>
      </w:r>
    </w:p>
    <w:p>
      <w:r>
        <w:br w:type="page"/>
      </w:r>
    </w:p>
    <w:p>
      <w:pPr>
        <w:pStyle w:val="Plattetekst"/>
      </w:pPr>
      <w:r>
        <w:t xml:space="preserve">[ERROR] 2025-10-15 18:02:18 - Error generating plots for field KHWC : object</w:t>
      </w:r>
      <w:r>
        <w:t xml:space="preserve"> </w:t>
      </w:r>
      <w:r>
        <w:t xml:space="preserve">‘three_week_dif_raster_abs’</w:t>
      </w:r>
      <w:r>
        <w:t xml:space="preserve"> </w:t>
      </w:r>
      <w:r>
        <w:t xml:space="preserve">not found</w:t>
      </w:r>
      <w:r>
        <w:t xml:space="preserve"> </w:t>
      </w:r>
    </w:p>
    <w:bookmarkEnd w:id="38"/>
    <w:bookmarkStart w:id="39" w:name="error-generating-plots-for-field-khwc"/>
    <w:p>
      <w:pPr>
        <w:pStyle w:val="Kop1"/>
      </w:pPr>
      <w:r>
        <w:t xml:space="preserve">Error generating plots for field KHWC</w:t>
      </w:r>
    </w:p>
    <w:p>
      <w:pPr>
        <w:pStyle w:val="FirstParagraph"/>
      </w:pPr>
      <w:r>
        <w:t xml:space="preserve">object</w:t>
      </w:r>
      <w:r>
        <w:t xml:space="preserve"> </w:t>
      </w:r>
      <w:r>
        <w:t xml:space="preserve">‘three_week_dif_raster_abs’</w:t>
      </w:r>
      <w:r>
        <w:t xml:space="preserve"> </w:t>
      </w:r>
      <w:r>
        <w:t xml:space="preserve">not found</w:t>
      </w:r>
    </w:p>
    <w:p>
      <w:r>
        <w:br w:type="page"/>
      </w:r>
    </w:p>
    <w:p>
      <w:pPr>
        <w:pStyle w:val="Plattetekst"/>
      </w:pPr>
      <w:r>
        <w:t xml:space="preserve">[ERROR] 2025-10-15 18:02:18 - Error generating plots for field LOMDA : object</w:t>
      </w:r>
      <w:r>
        <w:t xml:space="preserve"> </w:t>
      </w:r>
      <w:r>
        <w:t xml:space="preserve">‘three_week_dif_raster_abs’</w:t>
      </w:r>
      <w:r>
        <w:t xml:space="preserve"> </w:t>
      </w:r>
      <w:r>
        <w:t xml:space="preserve">not found</w:t>
      </w:r>
      <w:r>
        <w:t xml:space="preserve"> </w:t>
      </w:r>
    </w:p>
    <w:bookmarkEnd w:id="39"/>
    <w:bookmarkStart w:id="40" w:name="error-generating-plots-for-field-lomda"/>
    <w:p>
      <w:pPr>
        <w:pStyle w:val="Kop1"/>
      </w:pPr>
      <w:r>
        <w:t xml:space="preserve">Error generating plots for field LOMDA</w:t>
      </w:r>
    </w:p>
    <w:p>
      <w:pPr>
        <w:pStyle w:val="FirstParagraph"/>
      </w:pPr>
      <w:r>
        <w:t xml:space="preserve">object</w:t>
      </w:r>
      <w:r>
        <w:t xml:space="preserve"> </w:t>
      </w:r>
      <w:r>
        <w:t xml:space="preserve">‘three_week_dif_raster_abs’</w:t>
      </w:r>
      <w:r>
        <w:t xml:space="preserve"> </w:t>
      </w:r>
      <w:r>
        <w:t xml:space="preserve">not found</w:t>
      </w:r>
    </w:p>
    <w:bookmarkEnd w:id="40"/>
    <w:bookmarkStart w:id="41" w:name="yield-prediction"/>
    <w:p>
      <w:pPr>
        <w:pStyle w:val="Kop1"/>
      </w:pPr>
      <w:r>
        <w:t xml:space="preserve">Yield prediction</w:t>
      </w:r>
    </w:p>
    <w:p>
      <w:pPr>
        <w:pStyle w:val="FirstParagraph"/>
      </w:pPr>
      <w:r>
        <w:t xml:space="preserve">The below table shows estimates of the biomass if you would harvest them now.</w:t>
      </w:r>
    </w:p>
    <w:p>
      <w:pPr>
        <w:pStyle w:val="TableCaption"/>
      </w:pPr>
      <w:r>
        <w:t xml:space="preserve">Predicted Tonnage/ha for Fields Over 300 Days Old</w:t>
      </w:r>
    </w:p>
    <w:tbl>
      <w:tblPr>
        <w:tblStyle w:val="Table"/>
        <w:tblW w:type="auto" w:w="0"/>
        <w:tblLook w:firstRow="1" w:lastRow="0" w:firstColumn="0" w:lastColumn="0" w:noHBand="0" w:noVBand="0" w:val="0020"/>
        <w:tblCaption w:val="Predicted Tonnage/ha for Fields Over 300 Days Old"/>
      </w:tblPr>
      <w:tblGrid>
        <w:gridCol w:w="1980"/>
        <w:gridCol w:w="1980"/>
        <w:gridCol w:w="1980"/>
        <w:gridCol w:w="1980"/>
      </w:tblGrid>
      <w:tr>
        <w:trPr>
          <w:tblHeader w:val="on"/>
        </w:trPr>
        <w:tc>
          <w:tcPr/>
          <w:p>
            <w:pPr>
              <w:pStyle w:val="Compact"/>
              <w:jc w:val="left"/>
            </w:pPr>
            <w:r>
              <w:t xml:space="preserve">field</w:t>
            </w:r>
          </w:p>
        </w:tc>
        <w:tc>
          <w:tcPr/>
          <w:p>
            <w:pPr>
              <w:pStyle w:val="Compact"/>
              <w:jc w:val="right"/>
            </w:pPr>
            <w:r>
              <w:t xml:space="preserve">Age_days</w:t>
            </w:r>
          </w:p>
        </w:tc>
        <w:tc>
          <w:tcPr/>
          <w:p>
            <w:pPr>
              <w:pStyle w:val="Compact"/>
              <w:jc w:val="right"/>
            </w:pPr>
            <w:r>
              <w:t xml:space="preserve">predicted_Tcha</w:t>
            </w:r>
          </w:p>
        </w:tc>
        <w:tc>
          <w:tcPr/>
          <w:p>
            <w:pPr>
              <w:pStyle w:val="Compact"/>
              <w:jc w:val="right"/>
            </w:pPr>
            <w:r>
              <w:t xml:space="preserve">season</w:t>
            </w:r>
          </w:p>
        </w:tc>
      </w:tr>
      <w:tr>
        <w:tc>
          <w:tcPr/>
          <w:p>
            <w:pPr>
              <w:pStyle w:val="Compact"/>
              <w:jc w:val="left"/>
            </w:pPr>
            <w:r>
              <w:t xml:space="preserve">00302</w:t>
            </w:r>
          </w:p>
        </w:tc>
        <w:tc>
          <w:tcPr/>
          <w:p>
            <w:pPr>
              <w:pStyle w:val="Compact"/>
              <w:jc w:val="right"/>
            </w:pPr>
            <w:r>
              <w:t xml:space="preserve">356</w:t>
            </w:r>
          </w:p>
        </w:tc>
        <w:tc>
          <w:tcPr/>
          <w:p>
            <w:pPr>
              <w:pStyle w:val="Compact"/>
              <w:jc w:val="right"/>
            </w:pPr>
            <w:r>
              <w:t xml:space="preserve">108</w:t>
            </w:r>
          </w:p>
        </w:tc>
        <w:tc>
          <w:tcPr/>
          <w:p>
            <w:pPr>
              <w:pStyle w:val="Compact"/>
              <w:jc w:val="right"/>
            </w:pPr>
            <w:r>
              <w:t xml:space="preserve">2025</w:t>
            </w:r>
          </w:p>
        </w:tc>
      </w:tr>
      <w:tr>
        <w:tc>
          <w:tcPr/>
          <w:p>
            <w:pPr>
              <w:pStyle w:val="Compact"/>
              <w:jc w:val="left"/>
            </w:pPr>
            <w:r>
              <w:t xml:space="preserve">00302</w:t>
            </w:r>
          </w:p>
        </w:tc>
        <w:tc>
          <w:tcPr/>
          <w:p>
            <w:pPr>
              <w:pStyle w:val="Compact"/>
              <w:jc w:val="right"/>
            </w:pPr>
            <w:r>
              <w:t xml:space="preserve">135</w:t>
            </w:r>
          </w:p>
        </w:tc>
        <w:tc>
          <w:tcPr/>
          <w:p>
            <w:pPr>
              <w:pStyle w:val="Compact"/>
              <w:jc w:val="right"/>
            </w:pPr>
            <w:r>
              <w:t xml:space="preserve">81</w:t>
            </w:r>
          </w:p>
        </w:tc>
        <w:tc>
          <w:tcPr/>
          <w:p>
            <w:pPr>
              <w:pStyle w:val="Compact"/>
              <w:jc w:val="right"/>
            </w:pPr>
            <w:r>
              <w:t xml:space="preserve">2026</w:t>
            </w:r>
          </w:p>
        </w:tc>
      </w:tr>
      <w:tr>
        <w:tc>
          <w:tcPr/>
          <w:p>
            <w:pPr>
              <w:pStyle w:val="Compact"/>
              <w:jc w:val="left"/>
            </w:pPr>
            <w:r>
              <w:t xml:space="preserve">00305</w:t>
            </w:r>
          </w:p>
        </w:tc>
        <w:tc>
          <w:tcPr/>
          <w:p>
            <w:pPr>
              <w:pStyle w:val="Compact"/>
              <w:jc w:val="right"/>
            </w:pPr>
            <w:r>
              <w:t xml:space="preserve">369</w:t>
            </w:r>
          </w:p>
        </w:tc>
        <w:tc>
          <w:tcPr/>
          <w:p>
            <w:pPr>
              <w:pStyle w:val="Compact"/>
              <w:jc w:val="right"/>
            </w:pPr>
            <w:r>
              <w:t xml:space="preserve">94</w:t>
            </w:r>
          </w:p>
        </w:tc>
        <w:tc>
          <w:tcPr/>
          <w:p>
            <w:pPr>
              <w:pStyle w:val="Compact"/>
              <w:jc w:val="right"/>
            </w:pPr>
            <w:r>
              <w:t xml:space="preserve">2025</w:t>
            </w:r>
          </w:p>
        </w:tc>
      </w:tr>
      <w:tr>
        <w:tc>
          <w:tcPr/>
          <w:p>
            <w:pPr>
              <w:pStyle w:val="Compact"/>
              <w:jc w:val="left"/>
            </w:pPr>
            <w:r>
              <w:t xml:space="preserve">00305</w:t>
            </w:r>
          </w:p>
        </w:tc>
        <w:tc>
          <w:tcPr/>
          <w:p>
            <w:pPr>
              <w:pStyle w:val="Compact"/>
              <w:jc w:val="right"/>
            </w:pPr>
            <w:r>
              <w:t xml:space="preserve">285</w:t>
            </w:r>
          </w:p>
        </w:tc>
        <w:tc>
          <w:tcPr/>
          <w:p>
            <w:pPr>
              <w:pStyle w:val="Compact"/>
              <w:jc w:val="right"/>
            </w:pPr>
            <w:r>
              <w:t xml:space="preserve">81</w:t>
            </w:r>
          </w:p>
        </w:tc>
        <w:tc>
          <w:tcPr/>
          <w:p>
            <w:pPr>
              <w:pStyle w:val="Compact"/>
              <w:jc w:val="right"/>
            </w:pPr>
            <w:r>
              <w:t xml:space="preserve">2026</w:t>
            </w:r>
          </w:p>
        </w:tc>
      </w:tr>
      <w:tr>
        <w:tc>
          <w:tcPr/>
          <w:p>
            <w:pPr>
              <w:pStyle w:val="Compact"/>
              <w:jc w:val="left"/>
            </w:pPr>
            <w:r>
              <w:t xml:space="preserve">00F25</w:t>
            </w:r>
          </w:p>
        </w:tc>
        <w:tc>
          <w:tcPr/>
          <w:p>
            <w:pPr>
              <w:pStyle w:val="Compact"/>
              <w:jc w:val="right"/>
            </w:pPr>
            <w:r>
              <w:t xml:space="preserve">400</w:t>
            </w:r>
          </w:p>
        </w:tc>
        <w:tc>
          <w:tcPr/>
          <w:p>
            <w:pPr>
              <w:pStyle w:val="Compact"/>
              <w:jc w:val="right"/>
            </w:pPr>
            <w:r>
              <w:t xml:space="preserve">91</w:t>
            </w:r>
          </w:p>
        </w:tc>
        <w:tc>
          <w:tcPr/>
          <w:p>
            <w:pPr>
              <w:pStyle w:val="Compact"/>
              <w:jc w:val="right"/>
            </w:pPr>
            <w:r>
              <w:t xml:space="preserve">2025</w:t>
            </w:r>
          </w:p>
        </w:tc>
      </w:tr>
      <w:tr>
        <w:tc>
          <w:tcPr/>
          <w:p>
            <w:pPr>
              <w:pStyle w:val="Compact"/>
              <w:jc w:val="left"/>
            </w:pPr>
            <w:r>
              <w:t xml:space="preserve">00F28</w:t>
            </w:r>
          </w:p>
        </w:tc>
        <w:tc>
          <w:tcPr/>
          <w:p>
            <w:pPr>
              <w:pStyle w:val="Compact"/>
              <w:jc w:val="right"/>
            </w:pPr>
            <w:r>
              <w:t xml:space="preserve">359</w:t>
            </w:r>
          </w:p>
        </w:tc>
        <w:tc>
          <w:tcPr/>
          <w:p>
            <w:pPr>
              <w:pStyle w:val="Compact"/>
              <w:jc w:val="right"/>
            </w:pPr>
            <w:r>
              <w:t xml:space="preserve">100</w:t>
            </w:r>
          </w:p>
        </w:tc>
        <w:tc>
          <w:tcPr/>
          <w:p>
            <w:pPr>
              <w:pStyle w:val="Compact"/>
              <w:jc w:val="right"/>
            </w:pPr>
            <w:r>
              <w:t xml:space="preserve">2025</w:t>
            </w:r>
          </w:p>
        </w:tc>
      </w:tr>
      <w:tr>
        <w:tc>
          <w:tcPr/>
          <w:p>
            <w:pPr>
              <w:pStyle w:val="Compact"/>
              <w:jc w:val="left"/>
            </w:pPr>
            <w:r>
              <w:t xml:space="preserve">00F28</w:t>
            </w:r>
          </w:p>
        </w:tc>
        <w:tc>
          <w:tcPr/>
          <w:p>
            <w:pPr>
              <w:pStyle w:val="Compact"/>
              <w:jc w:val="right"/>
            </w:pPr>
            <w:r>
              <w:t xml:space="preserve">61</w:t>
            </w:r>
          </w:p>
        </w:tc>
        <w:tc>
          <w:tcPr/>
          <w:p>
            <w:pPr>
              <w:pStyle w:val="Compact"/>
              <w:jc w:val="right"/>
            </w:pPr>
            <w:r>
              <w:t xml:space="preserve">81</w:t>
            </w:r>
          </w:p>
        </w:tc>
        <w:tc>
          <w:tcPr/>
          <w:p>
            <w:pPr>
              <w:pStyle w:val="Compact"/>
              <w:jc w:val="right"/>
            </w:pPr>
            <w:r>
              <w:t xml:space="preserve">2026</w:t>
            </w:r>
          </w:p>
        </w:tc>
      </w:tr>
      <w:tr>
        <w:tc>
          <w:tcPr/>
          <w:p>
            <w:pPr>
              <w:pStyle w:val="Compact"/>
              <w:jc w:val="left"/>
            </w:pPr>
            <w:r>
              <w:t xml:space="preserve">00P81</w:t>
            </w:r>
          </w:p>
        </w:tc>
        <w:tc>
          <w:tcPr/>
          <w:p>
            <w:pPr>
              <w:pStyle w:val="Compact"/>
              <w:jc w:val="right"/>
            </w:pPr>
            <w:r>
              <w:t xml:space="preserve">357</w:t>
            </w:r>
          </w:p>
        </w:tc>
        <w:tc>
          <w:tcPr/>
          <w:p>
            <w:pPr>
              <w:pStyle w:val="Compact"/>
              <w:jc w:val="right"/>
            </w:pPr>
            <w:r>
              <w:t xml:space="preserve">95</w:t>
            </w:r>
          </w:p>
        </w:tc>
        <w:tc>
          <w:tcPr/>
          <w:p>
            <w:pPr>
              <w:pStyle w:val="Compact"/>
              <w:jc w:val="right"/>
            </w:pPr>
            <w:r>
              <w:t xml:space="preserve">2025</w:t>
            </w:r>
          </w:p>
        </w:tc>
      </w:tr>
      <w:tr>
        <w:tc>
          <w:tcPr/>
          <w:p>
            <w:pPr>
              <w:pStyle w:val="Compact"/>
              <w:jc w:val="left"/>
            </w:pPr>
            <w:r>
              <w:t xml:space="preserve">00P81</w:t>
            </w:r>
          </w:p>
        </w:tc>
        <w:tc>
          <w:tcPr/>
          <w:p>
            <w:pPr>
              <w:pStyle w:val="Compact"/>
              <w:jc w:val="right"/>
            </w:pPr>
            <w:r>
              <w:t xml:space="preserve">130</w:t>
            </w:r>
          </w:p>
        </w:tc>
        <w:tc>
          <w:tcPr/>
          <w:p>
            <w:pPr>
              <w:pStyle w:val="Compact"/>
              <w:jc w:val="right"/>
            </w:pPr>
            <w:r>
              <w:t xml:space="preserve">81</w:t>
            </w:r>
          </w:p>
        </w:tc>
        <w:tc>
          <w:tcPr/>
          <w:p>
            <w:pPr>
              <w:pStyle w:val="Compact"/>
              <w:jc w:val="right"/>
            </w:pPr>
            <w:r>
              <w:t xml:space="preserve">2026</w:t>
            </w:r>
          </w:p>
        </w:tc>
      </w:tr>
      <w:tr>
        <w:tc>
          <w:tcPr/>
          <w:p>
            <w:pPr>
              <w:pStyle w:val="Compact"/>
              <w:jc w:val="left"/>
            </w:pPr>
            <w:r>
              <w:t xml:space="preserve">00P82</w:t>
            </w:r>
          </w:p>
        </w:tc>
        <w:tc>
          <w:tcPr/>
          <w:p>
            <w:pPr>
              <w:pStyle w:val="Compact"/>
              <w:jc w:val="right"/>
            </w:pPr>
            <w:r>
              <w:t xml:space="preserve">314</w:t>
            </w:r>
          </w:p>
        </w:tc>
        <w:tc>
          <w:tcPr/>
          <w:p>
            <w:pPr>
              <w:pStyle w:val="Compact"/>
              <w:jc w:val="right"/>
            </w:pPr>
            <w:r>
              <w:t xml:space="preserve">88</w:t>
            </w:r>
          </w:p>
        </w:tc>
        <w:tc>
          <w:tcPr/>
          <w:p>
            <w:pPr>
              <w:pStyle w:val="Compact"/>
              <w:jc w:val="right"/>
            </w:pPr>
            <w:r>
              <w:t xml:space="preserve">2025</w:t>
            </w:r>
          </w:p>
        </w:tc>
      </w:tr>
      <w:tr>
        <w:tc>
          <w:tcPr/>
          <w:p>
            <w:pPr>
              <w:pStyle w:val="Compact"/>
              <w:jc w:val="left"/>
            </w:pPr>
            <w:r>
              <w:t xml:space="preserve">00P83</w:t>
            </w:r>
          </w:p>
        </w:tc>
        <w:tc>
          <w:tcPr/>
          <w:p>
            <w:pPr>
              <w:pStyle w:val="Compact"/>
              <w:jc w:val="right"/>
            </w:pPr>
            <w:r>
              <w:t xml:space="preserve">356</w:t>
            </w:r>
          </w:p>
        </w:tc>
        <w:tc>
          <w:tcPr/>
          <w:p>
            <w:pPr>
              <w:pStyle w:val="Compact"/>
              <w:jc w:val="right"/>
            </w:pPr>
            <w:r>
              <w:t xml:space="preserve">114</w:t>
            </w:r>
          </w:p>
        </w:tc>
        <w:tc>
          <w:tcPr/>
          <w:p>
            <w:pPr>
              <w:pStyle w:val="Compact"/>
              <w:jc w:val="right"/>
            </w:pPr>
            <w:r>
              <w:t xml:space="preserve">2025</w:t>
            </w:r>
          </w:p>
        </w:tc>
      </w:tr>
      <w:tr>
        <w:tc>
          <w:tcPr/>
          <w:p>
            <w:pPr>
              <w:pStyle w:val="Compact"/>
              <w:jc w:val="left"/>
            </w:pPr>
            <w:r>
              <w:t xml:space="preserve">00P83</w:t>
            </w:r>
          </w:p>
        </w:tc>
        <w:tc>
          <w:tcPr/>
          <w:p>
            <w:pPr>
              <w:pStyle w:val="Compact"/>
              <w:jc w:val="right"/>
            </w:pPr>
            <w:r>
              <w:t xml:space="preserve">128</w:t>
            </w:r>
          </w:p>
        </w:tc>
        <w:tc>
          <w:tcPr/>
          <w:p>
            <w:pPr>
              <w:pStyle w:val="Compact"/>
              <w:jc w:val="right"/>
            </w:pPr>
            <w:r>
              <w:t xml:space="preserve">81</w:t>
            </w:r>
          </w:p>
        </w:tc>
        <w:tc>
          <w:tcPr/>
          <w:p>
            <w:pPr>
              <w:pStyle w:val="Compact"/>
              <w:jc w:val="right"/>
            </w:pPr>
            <w:r>
              <w:t xml:space="preserve">2026</w:t>
            </w:r>
          </w:p>
        </w:tc>
      </w:tr>
      <w:tr>
        <w:tc>
          <w:tcPr/>
          <w:p>
            <w:pPr>
              <w:pStyle w:val="Compact"/>
              <w:jc w:val="left"/>
            </w:pPr>
            <w:r>
              <w:t xml:space="preserve">KHWA</w:t>
            </w:r>
          </w:p>
        </w:tc>
        <w:tc>
          <w:tcPr/>
          <w:p>
            <w:pPr>
              <w:pStyle w:val="Compact"/>
              <w:jc w:val="right"/>
            </w:pPr>
            <w:r>
              <w:t xml:space="preserve">351</w:t>
            </w:r>
          </w:p>
        </w:tc>
        <w:tc>
          <w:tcPr/>
          <w:p>
            <w:pPr>
              <w:pStyle w:val="Compact"/>
              <w:jc w:val="right"/>
            </w:pPr>
            <w:r>
              <w:t xml:space="preserve">92</w:t>
            </w:r>
          </w:p>
        </w:tc>
        <w:tc>
          <w:tcPr/>
          <w:p>
            <w:pPr>
              <w:pStyle w:val="Compact"/>
              <w:jc w:val="right"/>
            </w:pPr>
            <w:r>
              <w:t xml:space="preserve">2025</w:t>
            </w:r>
          </w:p>
        </w:tc>
      </w:tr>
      <w:tr>
        <w:tc>
          <w:tcPr/>
          <w:p>
            <w:pPr>
              <w:pStyle w:val="Compact"/>
              <w:jc w:val="left"/>
            </w:pPr>
            <w:r>
              <w:t xml:space="preserve">KHWA</w:t>
            </w:r>
          </w:p>
        </w:tc>
        <w:tc>
          <w:tcPr/>
          <w:p>
            <w:pPr>
              <w:pStyle w:val="Compact"/>
              <w:jc w:val="right"/>
            </w:pPr>
            <w:r>
              <w:t xml:space="preserve">69</w:t>
            </w:r>
          </w:p>
        </w:tc>
        <w:tc>
          <w:tcPr/>
          <w:p>
            <w:pPr>
              <w:pStyle w:val="Compact"/>
              <w:jc w:val="right"/>
            </w:pPr>
            <w:r>
              <w:t xml:space="preserve">81</w:t>
            </w:r>
          </w:p>
        </w:tc>
        <w:tc>
          <w:tcPr/>
          <w:p>
            <w:pPr>
              <w:pStyle w:val="Compact"/>
              <w:jc w:val="right"/>
            </w:pPr>
            <w:r>
              <w:t xml:space="preserve">2026</w:t>
            </w:r>
          </w:p>
        </w:tc>
      </w:tr>
      <w:tr>
        <w:tc>
          <w:tcPr/>
          <w:p>
            <w:pPr>
              <w:pStyle w:val="Compact"/>
              <w:jc w:val="left"/>
            </w:pPr>
            <w:r>
              <w:t xml:space="preserve">KHWB</w:t>
            </w:r>
          </w:p>
        </w:tc>
        <w:tc>
          <w:tcPr/>
          <w:p>
            <w:pPr>
              <w:pStyle w:val="Compact"/>
              <w:jc w:val="right"/>
            </w:pPr>
            <w:r>
              <w:t xml:space="preserve">350</w:t>
            </w:r>
          </w:p>
        </w:tc>
        <w:tc>
          <w:tcPr/>
          <w:p>
            <w:pPr>
              <w:pStyle w:val="Compact"/>
              <w:jc w:val="right"/>
            </w:pPr>
            <w:r>
              <w:t xml:space="preserve">95</w:t>
            </w:r>
          </w:p>
        </w:tc>
        <w:tc>
          <w:tcPr/>
          <w:p>
            <w:pPr>
              <w:pStyle w:val="Compact"/>
              <w:jc w:val="right"/>
            </w:pPr>
            <w:r>
              <w:t xml:space="preserve">2025</w:t>
            </w:r>
          </w:p>
        </w:tc>
      </w:tr>
      <w:tr>
        <w:tc>
          <w:tcPr/>
          <w:p>
            <w:pPr>
              <w:pStyle w:val="Compact"/>
              <w:jc w:val="left"/>
            </w:pPr>
            <w:r>
              <w:t xml:space="preserve">KHWB</w:t>
            </w:r>
          </w:p>
        </w:tc>
        <w:tc>
          <w:tcPr/>
          <w:p>
            <w:pPr>
              <w:pStyle w:val="Compact"/>
              <w:jc w:val="right"/>
            </w:pPr>
            <w:r>
              <w:t xml:space="preserve">69</w:t>
            </w:r>
          </w:p>
        </w:tc>
        <w:tc>
          <w:tcPr/>
          <w:p>
            <w:pPr>
              <w:pStyle w:val="Compact"/>
              <w:jc w:val="right"/>
            </w:pPr>
            <w:r>
              <w:t xml:space="preserve">81</w:t>
            </w:r>
          </w:p>
        </w:tc>
        <w:tc>
          <w:tcPr/>
          <w:p>
            <w:pPr>
              <w:pStyle w:val="Compact"/>
              <w:jc w:val="right"/>
            </w:pPr>
            <w:r>
              <w:t xml:space="preserve">2026</w:t>
            </w:r>
          </w:p>
        </w:tc>
      </w:tr>
      <w:tr>
        <w:tc>
          <w:tcPr/>
          <w:p>
            <w:pPr>
              <w:pStyle w:val="Compact"/>
              <w:jc w:val="left"/>
            </w:pPr>
            <w:r>
              <w:t xml:space="preserve">KHWC</w:t>
            </w:r>
          </w:p>
        </w:tc>
        <w:tc>
          <w:tcPr/>
          <w:p>
            <w:pPr>
              <w:pStyle w:val="Compact"/>
              <w:jc w:val="right"/>
            </w:pPr>
            <w:r>
              <w:t xml:space="preserve">294</w:t>
            </w:r>
          </w:p>
        </w:tc>
        <w:tc>
          <w:tcPr/>
          <w:p>
            <w:pPr>
              <w:pStyle w:val="Compact"/>
              <w:jc w:val="right"/>
            </w:pPr>
            <w:r>
              <w:t xml:space="preserve">80</w:t>
            </w:r>
          </w:p>
        </w:tc>
        <w:tc>
          <w:tcPr/>
          <w:p>
            <w:pPr>
              <w:pStyle w:val="Compact"/>
              <w:jc w:val="right"/>
            </w:pPr>
            <w:r>
              <w:t xml:space="preserve">2025</w:t>
            </w:r>
          </w:p>
        </w:tc>
      </w:tr>
      <w:tr>
        <w:tc>
          <w:tcPr/>
          <w:p>
            <w:pPr>
              <w:pStyle w:val="Compact"/>
              <w:jc w:val="left"/>
            </w:pPr>
            <w:r>
              <w:t xml:space="preserve">KHWC</w:t>
            </w:r>
          </w:p>
        </w:tc>
        <w:tc>
          <w:tcPr/>
          <w:p>
            <w:pPr>
              <w:pStyle w:val="Compact"/>
              <w:jc w:val="right"/>
            </w:pPr>
            <w:r>
              <w:t xml:space="preserve">124</w:t>
            </w:r>
          </w:p>
        </w:tc>
        <w:tc>
          <w:tcPr/>
          <w:p>
            <w:pPr>
              <w:pStyle w:val="Compact"/>
              <w:jc w:val="right"/>
            </w:pPr>
            <w:r>
              <w:t xml:space="preserve">81</w:t>
            </w:r>
          </w:p>
        </w:tc>
        <w:tc>
          <w:tcPr/>
          <w:p>
            <w:pPr>
              <w:pStyle w:val="Compact"/>
              <w:jc w:val="right"/>
            </w:pPr>
            <w:r>
              <w:t xml:space="preserve">2026</w:t>
            </w:r>
          </w:p>
        </w:tc>
      </w:tr>
      <w:tr>
        <w:tc>
          <w:tcPr/>
          <w:p>
            <w:pPr>
              <w:pStyle w:val="Compact"/>
              <w:jc w:val="left"/>
            </w:pPr>
            <w:r>
              <w:t xml:space="preserve">LOMDA</w:t>
            </w:r>
          </w:p>
        </w:tc>
        <w:tc>
          <w:tcPr/>
          <w:p>
            <w:pPr>
              <w:pStyle w:val="Compact"/>
              <w:jc w:val="right"/>
            </w:pPr>
            <w:r>
              <w:t xml:space="preserve">382</w:t>
            </w:r>
          </w:p>
        </w:tc>
        <w:tc>
          <w:tcPr/>
          <w:p>
            <w:pPr>
              <w:pStyle w:val="Compact"/>
              <w:jc w:val="right"/>
            </w:pPr>
            <w:r>
              <w:t xml:space="preserve">84</w:t>
            </w:r>
          </w:p>
        </w:tc>
        <w:tc>
          <w:tcPr/>
          <w:p>
            <w:pPr>
              <w:pStyle w:val="Compact"/>
              <w:jc w:val="right"/>
            </w:pPr>
            <w:r>
              <w:t xml:space="preserve">2025</w:t>
            </w:r>
          </w:p>
        </w:tc>
      </w:tr>
      <w:tr>
        <w:tc>
          <w:tcPr/>
          <w:p>
            <w:pPr>
              <w:pStyle w:val="Compact"/>
              <w:jc w:val="left"/>
            </w:pPr>
            <w:r>
              <w:t xml:space="preserve">LOMDA</w:t>
            </w:r>
          </w:p>
        </w:tc>
        <w:tc>
          <w:tcPr/>
          <w:p>
            <w:pPr>
              <w:pStyle w:val="Compact"/>
              <w:jc w:val="right"/>
            </w:pPr>
            <w:r>
              <w:t xml:space="preserve">78</w:t>
            </w:r>
          </w:p>
        </w:tc>
        <w:tc>
          <w:tcPr/>
          <w:p>
            <w:pPr>
              <w:pStyle w:val="Compact"/>
              <w:jc w:val="right"/>
            </w:pPr>
            <w:r>
              <w:t xml:space="preserve">81</w:t>
            </w:r>
          </w:p>
        </w:tc>
        <w:tc>
          <w:tcPr/>
          <w:p>
            <w:pPr>
              <w:pStyle w:val="Compact"/>
              <w:jc w:val="right"/>
            </w:pPr>
            <w:r>
              <w:t xml:space="preserve">2026</w:t>
            </w:r>
          </w:p>
        </w:tc>
      </w:tr>
    </w:tbl>
    <w:bookmarkEnd w:id="41"/>
    <w:sectPr w:rsidR="00722517" w:rsidRPr="00722517" w:rsidSect="00B23DB7">
      <w:footerReference r:id="rId15" w:type="default"/>
      <w:pgSz w:h="12240" w:orient="landscape" w:w="15840"/>
      <w:pgMar w:bottom="426" w:footer="289" w:gutter="0" w:header="709" w:left="454" w:right="454" w:top="284"/>
      <w:pgNumType w:start="0"/>
      <w:cols w:space="708"/>
      <w:titlePg/>
      <w:docGrid w:linePitch="3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onsolas">
    <w:panose1 w:val="020B0609020204030204"/>
    <w:charset w:val="00"/>
    <w:family w:val="modern"/>
    <w:pitch w:val="fixed"/>
    <w:sig w:usb0="E00006FF" w:usb1="0000FCFF" w:usb2="00000001" w:usb3="00000000" w:csb0="0000019F" w:csb1="00000000"/>
  </w:font>
  <w:font w:name="Myriad Pro Light">
    <w:panose1 w:val="020B0403030403020204"/>
    <w:charset w:val="00"/>
    <w:family w:val="swiss"/>
    <w:notTrueType/>
    <w:pitch w:val="variable"/>
    <w:sig w:usb0="A00002AF" w:usb1="50002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145E98" w14:textId="2425C11E" w:rsidR="000171BA" w:rsidRPr="000171BA" w:rsidRDefault="00D66EC2" w:rsidP="00722517">
    <w:pPr>
      <w:pStyle w:val="Plattetekst"/>
      <w:rPr>
        <w:rFonts w:ascii="Myriad Pro Light" w:hAnsi="Myriad Pro Light"/>
      </w:rPr>
    </w:pPr>
    <w:r w:rsidRPr="000171BA">
      <w:rPr>
        <w:rFonts w:ascii="Myriad Pro Light" w:hAnsi="Myriad Pro Light"/>
        <w:noProof/>
      </w:rPr>
      <w:drawing>
        <wp:anchor distT="0" distB="0" distL="114300" distR="114300" simplePos="0" relativeHeight="251659264" behindDoc="0" locked="0" layoutInCell="1" allowOverlap="1" wp14:anchorId="47ACE319" wp14:editId="654BE9C8">
          <wp:simplePos x="0" y="0"/>
          <wp:positionH relativeFrom="margin">
            <wp:posOffset>8509288</wp:posOffset>
          </wp:positionH>
          <wp:positionV relativeFrom="paragraph">
            <wp:posOffset>-37119</wp:posOffset>
          </wp:positionV>
          <wp:extent cx="1240155" cy="647065"/>
          <wp:effectExtent l="0" t="0" r="0" b="0"/>
          <wp:wrapThrough wrapText="bothSides">
            <wp:wrapPolygon edited="0">
              <wp:start x="2986" y="2544"/>
              <wp:lineTo x="664" y="5723"/>
              <wp:lineTo x="664" y="8267"/>
              <wp:lineTo x="1991" y="13990"/>
              <wp:lineTo x="1991" y="17806"/>
              <wp:lineTo x="4313" y="17806"/>
              <wp:lineTo x="4313" y="13990"/>
              <wp:lineTo x="20903" y="13354"/>
              <wp:lineTo x="20903" y="8267"/>
              <wp:lineTo x="4645" y="2544"/>
              <wp:lineTo x="2986" y="2544"/>
            </wp:wrapPolygon>
          </wp:wrapThrough>
          <wp:docPr id="9" name="Picture 14">
            <a:extLst xmlns:a="http://schemas.openxmlformats.org/drawingml/2006/main">
              <a:ext uri="{FF2B5EF4-FFF2-40B4-BE49-F238E27FC236}">
                <a16:creationId xmlns:a16="http://schemas.microsoft.com/office/drawing/2014/main" id="{E59089BD-A05A-4E28-AFD9-50A72EA811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4">
                    <a:extLst>
                      <a:ext uri="{FF2B5EF4-FFF2-40B4-BE49-F238E27FC236}">
                        <a16:creationId xmlns:a16="http://schemas.microsoft.com/office/drawing/2014/main" id="{E59089BD-A05A-4E28-AFD9-50A72EA81166}"/>
                      </a:ext>
                    </a:extLst>
                  </pic:cNvPr>
                  <pic:cNvPicPr>
                    <a:picLocks noChangeAspect="1"/>
                  </pic:cNvPicPr>
                </pic:nvPicPr>
                <pic:blipFill>
                  <a:blip r:embed="rId1"/>
                  <a:srcRect l="8428" r="8428"/>
                  <a:stretch/>
                </pic:blipFill>
                <pic:spPr>
                  <a:xfrm>
                    <a:off x="0" y="0"/>
                    <a:ext cx="1240155" cy="64706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oel="http://schemas.microsoft.com/office/2019/extlst"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du wp14">
  <w:abstractNum w15:restartNumberingAfterBreak="0" w:abstractNumId="0">
    <w:nsid w:val="FFFFFF7C"/>
    <w:multiLevelType w:val="singleLevel"/>
    <w:tmpl w:val="4BEE696E"/>
    <w:lvl w:ilvl="0">
      <w:start w:val="1"/>
      <w:numFmt w:val="decimal"/>
      <w:lvlText w:val="%1."/>
      <w:lvlJc w:val="left"/>
      <w:pPr>
        <w:tabs>
          <w:tab w:pos="1492" w:val="num"/>
        </w:tabs>
        <w:ind w:hanging="360" w:left="1492"/>
      </w:pPr>
    </w:lvl>
  </w:abstractNum>
  <w:abstractNum w15:restartNumberingAfterBreak="0" w:abstractNumId="1">
    <w:nsid w:val="FFFFFF7D"/>
    <w:multiLevelType w:val="singleLevel"/>
    <w:tmpl w:val="B90EDA8C"/>
    <w:lvl w:ilvl="0">
      <w:start w:val="1"/>
      <w:numFmt w:val="decimal"/>
      <w:lvlText w:val="%1."/>
      <w:lvlJc w:val="left"/>
      <w:pPr>
        <w:tabs>
          <w:tab w:pos="1209" w:val="num"/>
        </w:tabs>
        <w:ind w:hanging="360" w:left="1209"/>
      </w:pPr>
    </w:lvl>
  </w:abstractNum>
  <w:abstractNum w15:restartNumberingAfterBreak="0" w:abstractNumId="2">
    <w:nsid w:val="FFFFFF7E"/>
    <w:multiLevelType w:val="singleLevel"/>
    <w:tmpl w:val="9AB6E670"/>
    <w:lvl w:ilvl="0">
      <w:start w:val="1"/>
      <w:numFmt w:val="decimal"/>
      <w:lvlText w:val="%1."/>
      <w:lvlJc w:val="left"/>
      <w:pPr>
        <w:tabs>
          <w:tab w:pos="926" w:val="num"/>
        </w:tabs>
        <w:ind w:hanging="360" w:left="926"/>
      </w:pPr>
    </w:lvl>
  </w:abstractNum>
  <w:abstractNum w15:restartNumberingAfterBreak="0" w:abstractNumId="3">
    <w:nsid w:val="FFFFFF7F"/>
    <w:multiLevelType w:val="singleLevel"/>
    <w:tmpl w:val="B0E82EB0"/>
    <w:lvl w:ilvl="0">
      <w:start w:val="1"/>
      <w:numFmt w:val="decimal"/>
      <w:lvlText w:val="%1."/>
      <w:lvlJc w:val="left"/>
      <w:pPr>
        <w:tabs>
          <w:tab w:pos="643" w:val="num"/>
        </w:tabs>
        <w:ind w:hanging="360" w:left="643"/>
      </w:pPr>
    </w:lvl>
  </w:abstractNum>
  <w:abstractNum w15:restartNumberingAfterBreak="0" w:abstractNumId="4">
    <w:nsid w:val="FFFFFF80"/>
    <w:multiLevelType w:val="singleLevel"/>
    <w:tmpl w:val="492ED880"/>
    <w:lvl w:ilvl="0">
      <w:start w:val="1"/>
      <w:numFmt w:val="bullet"/>
      <w:lvlText w:val=""/>
      <w:lvlJc w:val="left"/>
      <w:pPr>
        <w:tabs>
          <w:tab w:pos="1492" w:val="num"/>
        </w:tabs>
        <w:ind w:hanging="360" w:left="1492"/>
      </w:pPr>
      <w:rPr>
        <w:rFonts w:ascii="Symbol" w:hAnsi="Symbol" w:hint="default"/>
      </w:rPr>
    </w:lvl>
  </w:abstractNum>
  <w:abstractNum w15:restartNumberingAfterBreak="0" w:abstractNumId="5">
    <w:nsid w:val="FFFFFF81"/>
    <w:multiLevelType w:val="singleLevel"/>
    <w:tmpl w:val="DD56E700"/>
    <w:lvl w:ilvl="0">
      <w:start w:val="1"/>
      <w:numFmt w:val="bullet"/>
      <w:lvlText w:val=""/>
      <w:lvlJc w:val="left"/>
      <w:pPr>
        <w:tabs>
          <w:tab w:pos="1209" w:val="num"/>
        </w:tabs>
        <w:ind w:hanging="360" w:left="1209"/>
      </w:pPr>
      <w:rPr>
        <w:rFonts w:ascii="Symbol" w:hAnsi="Symbol" w:hint="default"/>
      </w:rPr>
    </w:lvl>
  </w:abstractNum>
  <w:abstractNum w15:restartNumberingAfterBreak="0" w:abstractNumId="6">
    <w:nsid w:val="FFFFFF82"/>
    <w:multiLevelType w:val="singleLevel"/>
    <w:tmpl w:val="5D726B02"/>
    <w:lvl w:ilvl="0">
      <w:start w:val="1"/>
      <w:numFmt w:val="bullet"/>
      <w:lvlText w:val=""/>
      <w:lvlJc w:val="left"/>
      <w:pPr>
        <w:tabs>
          <w:tab w:pos="926" w:val="num"/>
        </w:tabs>
        <w:ind w:hanging="360" w:left="926"/>
      </w:pPr>
      <w:rPr>
        <w:rFonts w:ascii="Symbol" w:hAnsi="Symbol" w:hint="default"/>
      </w:rPr>
    </w:lvl>
  </w:abstractNum>
  <w:abstractNum w15:restartNumberingAfterBreak="0" w:abstractNumId="7">
    <w:nsid w:val="FFFFFF83"/>
    <w:multiLevelType w:val="singleLevel"/>
    <w:tmpl w:val="226C09D0"/>
    <w:lvl w:ilvl="0">
      <w:start w:val="1"/>
      <w:numFmt w:val="bullet"/>
      <w:lvlText w:val=""/>
      <w:lvlJc w:val="left"/>
      <w:pPr>
        <w:tabs>
          <w:tab w:pos="643" w:val="num"/>
        </w:tabs>
        <w:ind w:hanging="360" w:left="643"/>
      </w:pPr>
      <w:rPr>
        <w:rFonts w:ascii="Symbol" w:hAnsi="Symbol" w:hint="default"/>
      </w:rPr>
    </w:lvl>
  </w:abstractNum>
  <w:abstractNum w15:restartNumberingAfterBreak="0" w:abstractNumId="8">
    <w:nsid w:val="FFFFFF88"/>
    <w:multiLevelType w:val="singleLevel"/>
    <w:tmpl w:val="C57E2C08"/>
    <w:lvl w:ilvl="0">
      <w:start w:val="1"/>
      <w:numFmt w:val="decimal"/>
      <w:lvlText w:val="%1."/>
      <w:lvlJc w:val="left"/>
      <w:pPr>
        <w:tabs>
          <w:tab w:pos="360" w:val="num"/>
        </w:tabs>
        <w:ind w:hanging="360" w:left="360"/>
      </w:pPr>
    </w:lvl>
  </w:abstractNum>
  <w:abstractNum w15:restartNumberingAfterBreak="0" w:abstractNumId="9">
    <w:nsid w:val="FFFFFF89"/>
    <w:multiLevelType w:val="singleLevel"/>
    <w:tmpl w:val="419ED938"/>
    <w:lvl w:ilvl="0">
      <w:start w:val="1"/>
      <w:numFmt w:val="bullet"/>
      <w:lvlText w:val=""/>
      <w:lvlJc w:val="left"/>
      <w:pPr>
        <w:tabs>
          <w:tab w:pos="360" w:val="num"/>
        </w:tabs>
        <w:ind w:hanging="360" w:left="360"/>
      </w:pPr>
      <w:rPr>
        <w:rFonts w:ascii="Symbol" w:hAnsi="Symbol" w:hint="default"/>
      </w:rPr>
    </w:lvl>
  </w:abstractNum>
  <w:abstractNum w15:restartNumberingAfterBreak="0" w:abstractNumId="10">
    <w:nsid w:val="2C1AE401"/>
    <w:multiLevelType w:val="multilevel"/>
    <w:tmpl w:val="5306950E"/>
    <w:lvl w:ilvl="0">
      <w:numFmt w:val="bullet"/>
      <w:lvlText w:val=" "/>
      <w:lvlJc w:val="left"/>
      <w:pPr>
        <w:tabs>
          <w:tab w:pos="0" w:val="num"/>
        </w:tabs>
        <w:ind w:hanging="480" w:left="480"/>
      </w:pPr>
    </w:lvl>
    <w:lvl w:ilvl="1">
      <w:numFmt w:val="bullet"/>
      <w:lvlText w:val=" "/>
      <w:lvlJc w:val="left"/>
      <w:pPr>
        <w:tabs>
          <w:tab w:pos="720" w:val="num"/>
        </w:tabs>
        <w:ind w:hanging="480" w:left="1200"/>
      </w:pPr>
    </w:lvl>
    <w:lvl w:ilvl="2">
      <w:numFmt w:val="bullet"/>
      <w:lvlText w:val=" "/>
      <w:lvlJc w:val="left"/>
      <w:pPr>
        <w:tabs>
          <w:tab w:pos="1440" w:val="num"/>
        </w:tabs>
        <w:ind w:hanging="480" w:left="1920"/>
      </w:pPr>
    </w:lvl>
    <w:lvl w:ilvl="3">
      <w:numFmt w:val="bullet"/>
      <w:lvlText w:val=" "/>
      <w:lvlJc w:val="left"/>
      <w:pPr>
        <w:tabs>
          <w:tab w:pos="2160" w:val="num"/>
        </w:tabs>
        <w:ind w:hanging="480" w:left="2640"/>
      </w:pPr>
    </w:lvl>
    <w:lvl w:ilvl="4">
      <w:numFmt w:val="bullet"/>
      <w:lvlText w:val=" "/>
      <w:lvlJc w:val="left"/>
      <w:pPr>
        <w:tabs>
          <w:tab w:pos="2880" w:val="num"/>
        </w:tabs>
        <w:ind w:hanging="480" w:left="3360"/>
      </w:pPr>
    </w:lvl>
    <w:lvl w:ilvl="5">
      <w:numFmt w:val="bullet"/>
      <w:lvlText w:val=" "/>
      <w:lvlJc w:val="left"/>
      <w:pPr>
        <w:tabs>
          <w:tab w:pos="3600" w:val="num"/>
        </w:tabs>
        <w:ind w:hanging="480" w:left="4080"/>
      </w:pPr>
    </w:lvl>
    <w:lvl w:ilvl="6">
      <w:numFmt w:val="bullet"/>
      <w:lvlText w:val=" "/>
      <w:lvlJc w:val="left"/>
      <w:pPr>
        <w:tabs>
          <w:tab w:pos="4320" w:val="num"/>
        </w:tabs>
        <w:ind w:hanging="480" w:left="4800"/>
      </w:pPr>
    </w:lvl>
    <w:lvl w:ilvl="7">
      <w:numFmt w:val="bullet"/>
      <w:lvlText w:val=" "/>
      <w:lvlJc w:val="left"/>
      <w:pPr>
        <w:tabs>
          <w:tab w:pos="5040" w:val="num"/>
        </w:tabs>
        <w:ind w:hanging="480" w:left="5520"/>
      </w:pPr>
    </w:lvl>
    <w:lvl w:ilvl="8">
      <w:numFmt w:val="bullet"/>
      <w:lvlText w:val=" "/>
      <w:lvlJc w:val="left"/>
      <w:pPr>
        <w:tabs>
          <w:tab w:pos="5760" w:val="num"/>
        </w:tabs>
        <w:ind w:hanging="480" w:left="6240"/>
      </w:p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16cid:durableId="941108250" w:numId="1">
    <w:abstractNumId w:val="10"/>
  </w:num>
  <w:num w16cid:durableId="148250420" w:numId="2">
    <w:abstractNumId w:val="9"/>
  </w:num>
  <w:num w16cid:durableId="1336306820" w:numId="3">
    <w:abstractNumId w:val="7"/>
  </w:num>
  <w:num w16cid:durableId="465782195" w:numId="4">
    <w:abstractNumId w:val="6"/>
  </w:num>
  <w:num w16cid:durableId="458954451" w:numId="5">
    <w:abstractNumId w:val="5"/>
  </w:num>
  <w:num w16cid:durableId="946738123" w:numId="6">
    <w:abstractNumId w:val="4"/>
  </w:num>
  <w:num w16cid:durableId="2015062930" w:numId="7">
    <w:abstractNumId w:val="8"/>
  </w:num>
  <w:num w16cid:durableId="2118483527" w:numId="8">
    <w:abstractNumId w:val="3"/>
  </w:num>
  <w:num w16cid:durableId="588730693" w:numId="9">
    <w:abstractNumId w:val="2"/>
  </w:num>
  <w:num w16cid:durableId="839849167" w:numId="10">
    <w:abstractNumId w:val="1"/>
  </w:num>
  <w:num w16cid:durableId="965432433" w:numId="11">
    <w:abstractNumId w:val="0"/>
  </w:num>
  <w:num w16cid:durableId="596988019" w:numId="12">
    <w:abstractNumId w:val="10"/>
  </w:num>
  <w:num w16cid:durableId="1531991803" w:numId="13">
    <w:abstractNumId w:val="10"/>
  </w:num>
  <w:num w16cid:durableId="973174670" w:numId="14">
    <w:abstractNumId w:val="10"/>
  </w:num>
  <w:num w:numId="1000">
    <w:abstractNumId w:val="990"/>
  </w:num>
  <w:num w:numId="1001">
    <w:abstractNumId w:val="991"/>
  </w:num>
  <w:num w:numId="1002">
    <w:abstractNumId w:val="991"/>
  </w:num>
  <w:num w:numId="100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allStyles="0" w:alternateStyleNames="0" w:clearFormatting="0" w:customStyles="0" w:directFormattingOnNumbering="0" w:directFormattingOnParagraphs="0" w:directFormattingOnRuns="0" w:directFormattingOnTables="0" w:headingStyles="0" w:latentStyles="1" w:numberingStyles="0" w:stylesInUse="0" w:tableStyles="0" w:top3HeadingStyles="0" w:val="0004" w:visibleStyles="0"/>
  <w:doNotTrackMoves/>
  <w:defaultTabStop w:val="720"/>
  <w:hyphenationZone w:val="425"/>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7W0NDKzsDSyNDA1sjBV0lEKTi0uzszPAykwrQUATCRj6SwAAAA="/>
  </w:docVars>
  <w:rsids>
    <w:rsidRoot w:val="00590D07"/>
    <w:rsid w:val="00011C8B"/>
    <w:rsid w:val="000171BA"/>
    <w:rsid w:val="000F33F9"/>
    <w:rsid w:val="0015067F"/>
    <w:rsid w:val="001D42EA"/>
    <w:rsid w:val="00311F40"/>
    <w:rsid w:val="00356138"/>
    <w:rsid w:val="004E29B3"/>
    <w:rsid w:val="00590D07"/>
    <w:rsid w:val="006354FE"/>
    <w:rsid w:val="00653F61"/>
    <w:rsid w:val="00722517"/>
    <w:rsid w:val="00784D58"/>
    <w:rsid w:val="008C3F25"/>
    <w:rsid w:val="008D6863"/>
    <w:rsid w:val="00B23DB7"/>
    <w:rsid w:val="00B86B75"/>
    <w:rsid w:val="00BC48D5"/>
    <w:rsid w:val="00C36279"/>
    <w:rsid w:val="00C841EC"/>
    <w:rsid w:val="00CD4188"/>
    <w:rsid w:val="00D35B9F"/>
    <w:rsid w:val="00D66EC2"/>
    <w:rsid w:val="00E315A3"/>
    <w:rsid w:val="00E31BC7"/>
    <w:rsid w:val="00F32FBF"/>
    <w:rsid w:val="00F9565C"/>
  </w:rsids>
  <w:themeFontLang w:val="en-US"/>
  <w:clrSchemeMapping w:accent1="accent1" w:accent2="accent2" w:accent3="accent3" w:accent4="accent4" w:accent5="accent5" w:accent6="accent6" w:bg1="light1" w:bg2="light2" w:followedHyperlink="followedHyperlink" w:hyperlink="hyperlink" w:t1="dark1" w:t2="dark2"/>
  <w:shapeDefaults>
    <o:shapedefaults spidmax="1030" v:ext="edit">
      <o:colormenu strokecolor="none [3212]" v:ext="edit"/>
    </o:shapedefaults>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376" w:defLockedState="0" w:defQFormat="0" w:defSemiHidden="0" w:defUIPriority="0" w:defUnhideWhenUsed="0">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uiPriority="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default="1" w:styleId="Standaard" w:type="paragraph">
    <w:name w:val="Normal"/>
    <w:qFormat/>
  </w:style>
  <w:style w:styleId="Kop1" w:type="paragraph">
    <w:name w:val="heading 1"/>
    <w:basedOn w:val="Standaard"/>
    <w:next w:val="Plattetekst"/>
    <w:uiPriority w:val="9"/>
    <w:qFormat/>
    <w:rsid w:val="00A47171"/>
    <w:pPr>
      <w:keepNext/>
      <w:keepLines/>
      <w:spacing w:after="0" w:before="480"/>
      <w:outlineLvl w:val="0"/>
    </w:pPr>
    <w:rPr>
      <w:rFonts w:asciiTheme="majorHAnsi" w:cstheme="majorBidi" w:eastAsiaTheme="majorEastAsia" w:hAnsiTheme="majorHAnsi"/>
      <w:b/>
      <w:bCs/>
      <w:color w:themeColor="accent1" w:val="4A66AC"/>
    </w:rPr>
  </w:style>
  <w:style w:styleId="Kop2" w:type="paragraph">
    <w:name w:val="heading 2"/>
    <w:basedOn w:val="Standaard"/>
    <w:next w:val="Plattetekst"/>
    <w:uiPriority w:val="9"/>
    <w:unhideWhenUsed/>
    <w:qFormat/>
    <w:rsid w:val="00A47171"/>
    <w:pPr>
      <w:keepNext/>
      <w:keepLines/>
      <w:spacing w:after="0" w:before="200"/>
      <w:outlineLvl w:val="1"/>
    </w:pPr>
    <w:rPr>
      <w:rFonts w:asciiTheme="majorHAnsi" w:cstheme="majorBidi" w:eastAsiaTheme="majorEastAsia" w:hAnsiTheme="majorHAnsi"/>
      <w:color w:themeColor="accent1" w:val="4A66AC"/>
    </w:rPr>
  </w:style>
  <w:style w:styleId="Kop3" w:type="paragraph">
    <w:name w:val="heading 3"/>
    <w:basedOn w:val="Standaard"/>
    <w:next w:val="Plattetekst"/>
    <w:uiPriority w:val="9"/>
    <w:unhideWhenUsed/>
    <w:qFormat/>
    <w:pPr>
      <w:keepNext/>
      <w:keepLines/>
      <w:spacing w:after="0" w:before="200"/>
      <w:outlineLvl w:val="2"/>
    </w:pPr>
    <w:rPr>
      <w:rFonts w:asciiTheme="majorHAnsi" w:cstheme="majorBidi" w:eastAsiaTheme="majorEastAsia" w:hAnsiTheme="majorHAnsi"/>
      <w:b/>
      <w:bCs/>
      <w:color w:themeColor="accent1" w:val="4A66AC"/>
    </w:rPr>
  </w:style>
  <w:style w:styleId="Kop4" w:type="paragraph">
    <w:name w:val="heading 4"/>
    <w:basedOn w:val="Standaard"/>
    <w:next w:val="Plattetekst"/>
    <w:uiPriority w:val="9"/>
    <w:unhideWhenUsed/>
    <w:qFormat/>
    <w:pPr>
      <w:keepNext/>
      <w:keepLines/>
      <w:spacing w:after="0" w:before="200"/>
      <w:outlineLvl w:val="3"/>
    </w:pPr>
    <w:rPr>
      <w:rFonts w:asciiTheme="majorHAnsi" w:cstheme="majorBidi" w:eastAsiaTheme="majorEastAsia" w:hAnsiTheme="majorHAnsi"/>
      <w:bCs/>
      <w:i/>
      <w:color w:themeColor="accent1" w:val="4A66AC"/>
    </w:rPr>
  </w:style>
  <w:style w:styleId="Kop5" w:type="paragraph">
    <w:name w:val="heading 5"/>
    <w:basedOn w:val="Standaard"/>
    <w:next w:val="Plattetekst"/>
    <w:uiPriority w:val="9"/>
    <w:unhideWhenUsed/>
    <w:qFormat/>
    <w:pPr>
      <w:keepNext/>
      <w:keepLines/>
      <w:spacing w:after="0" w:before="200"/>
      <w:outlineLvl w:val="4"/>
    </w:pPr>
    <w:rPr>
      <w:rFonts w:asciiTheme="majorHAnsi" w:cstheme="majorBidi" w:eastAsiaTheme="majorEastAsia" w:hAnsiTheme="majorHAnsi"/>
      <w:iCs/>
      <w:color w:themeColor="accent1" w:val="4A66AC"/>
    </w:rPr>
  </w:style>
  <w:style w:styleId="Kop6" w:type="paragraph">
    <w:name w:val="heading 6"/>
    <w:basedOn w:val="Standaard"/>
    <w:next w:val="Plattetekst"/>
    <w:uiPriority w:val="9"/>
    <w:unhideWhenUsed/>
    <w:qFormat/>
    <w:pPr>
      <w:keepNext/>
      <w:keepLines/>
      <w:spacing w:after="0" w:before="200"/>
      <w:outlineLvl w:val="5"/>
    </w:pPr>
    <w:rPr>
      <w:rFonts w:asciiTheme="majorHAnsi" w:cstheme="majorBidi" w:eastAsiaTheme="majorEastAsia" w:hAnsiTheme="majorHAnsi"/>
      <w:color w:themeColor="accent1" w:val="4A66AC"/>
    </w:rPr>
  </w:style>
  <w:style w:styleId="Kop7" w:type="paragraph">
    <w:name w:val="heading 7"/>
    <w:basedOn w:val="Standaard"/>
    <w:next w:val="Plattetekst"/>
    <w:uiPriority w:val="9"/>
    <w:unhideWhenUsed/>
    <w:qFormat/>
    <w:pPr>
      <w:keepNext/>
      <w:keepLines/>
      <w:spacing w:after="0" w:before="200"/>
      <w:outlineLvl w:val="6"/>
    </w:pPr>
    <w:rPr>
      <w:rFonts w:asciiTheme="majorHAnsi" w:cstheme="majorBidi" w:eastAsiaTheme="majorEastAsia" w:hAnsiTheme="majorHAnsi"/>
      <w:color w:themeColor="accent1" w:val="4A66AC"/>
    </w:rPr>
  </w:style>
  <w:style w:styleId="Kop8" w:type="paragraph">
    <w:name w:val="heading 8"/>
    <w:basedOn w:val="Standaard"/>
    <w:next w:val="Plattetekst"/>
    <w:uiPriority w:val="9"/>
    <w:unhideWhenUsed/>
    <w:qFormat/>
    <w:pPr>
      <w:keepNext/>
      <w:keepLines/>
      <w:spacing w:after="0" w:before="200"/>
      <w:outlineLvl w:val="7"/>
    </w:pPr>
    <w:rPr>
      <w:rFonts w:asciiTheme="majorHAnsi" w:cstheme="majorBidi" w:eastAsiaTheme="majorEastAsia" w:hAnsiTheme="majorHAnsi"/>
      <w:color w:themeColor="accent1" w:val="4A66AC"/>
    </w:rPr>
  </w:style>
  <w:style w:styleId="Kop9" w:type="paragraph">
    <w:name w:val="heading 9"/>
    <w:basedOn w:val="Standaard"/>
    <w:next w:val="Plattetekst"/>
    <w:uiPriority w:val="9"/>
    <w:unhideWhenUsed/>
    <w:qFormat/>
    <w:pPr>
      <w:keepNext/>
      <w:keepLines/>
      <w:spacing w:after="0" w:before="200"/>
      <w:outlineLvl w:val="8"/>
    </w:pPr>
    <w:rPr>
      <w:rFonts w:asciiTheme="majorHAnsi" w:cstheme="majorBidi" w:eastAsiaTheme="majorEastAsia" w:hAnsiTheme="majorHAnsi"/>
      <w:color w:themeColor="accent1" w:val="4A66AC"/>
    </w:rPr>
  </w:style>
  <w:style w:default="1" w:styleId="Standaardalinea-lettertype" w:type="character">
    <w:name w:val="Default Paragraph Font"/>
    <w:uiPriority w:val="1"/>
    <w:semiHidden/>
    <w:unhideWhenUsed/>
  </w:style>
  <w:style w:default="1" w:styleId="Standaardtabel" w:type="table">
    <w:name w:val="Normal Table"/>
    <w:uiPriority w:val="99"/>
    <w:semiHidden/>
    <w:unhideWhenUsed/>
    <w:tblPr>
      <w:tblInd w:type="dxa" w:w="0"/>
      <w:tblCellMar>
        <w:top w:type="dxa" w:w="0"/>
        <w:left w:type="dxa" w:w="108"/>
        <w:bottom w:type="dxa" w:w="0"/>
        <w:right w:type="dxa" w:w="108"/>
      </w:tblCellMar>
    </w:tblPr>
  </w:style>
  <w:style w:default="1" w:styleId="Geenlijst" w:type="numbering">
    <w:name w:val="No List"/>
    <w:uiPriority w:val="99"/>
    <w:semiHidden/>
    <w:unhideWhenUsed/>
  </w:style>
  <w:style w:styleId="Plattetekst" w:type="paragraph">
    <w:name w:val="Body Text"/>
    <w:basedOn w:val="Standaard"/>
    <w:link w:val="PlattetekstChar"/>
    <w:qFormat/>
    <w:pPr>
      <w:spacing w:after="180" w:before="180"/>
    </w:pPr>
  </w:style>
  <w:style w:customStyle="1" w:styleId="FirstParagraph" w:type="paragraph">
    <w:name w:val="First Paragraph"/>
    <w:basedOn w:val="Plattetekst"/>
    <w:next w:val="Plattetekst"/>
    <w:qFormat/>
  </w:style>
  <w:style w:customStyle="1" w:styleId="Compact" w:type="paragraph">
    <w:name w:val="Compact"/>
    <w:basedOn w:val="Plattetekst"/>
    <w:qFormat/>
    <w:pPr>
      <w:spacing w:after="36" w:before="36"/>
    </w:pPr>
  </w:style>
  <w:style w:styleId="Titel" w:type="paragraph">
    <w:name w:val="Title"/>
    <w:basedOn w:val="Kop3"/>
    <w:next w:val="Plattetekst"/>
    <w:qFormat/>
    <w:rsid w:val="00567449"/>
  </w:style>
  <w:style w:styleId="Ondertitel" w:type="paragraph">
    <w:name w:val="Subtitle"/>
    <w:basedOn w:val="Titel"/>
    <w:next w:val="Plattetekst"/>
    <w:qFormat/>
    <w:pPr>
      <w:spacing w:before="240"/>
    </w:pPr>
    <w:rPr>
      <w:sz w:val="30"/>
      <w:szCs w:val="30"/>
    </w:rPr>
  </w:style>
  <w:style w:customStyle="1" w:styleId="Author" w:type="paragraph">
    <w:name w:val="Author"/>
    <w:next w:val="Plattetekst"/>
    <w:qFormat/>
    <w:pPr>
      <w:keepNext/>
      <w:keepLines/>
      <w:jc w:val="center"/>
    </w:pPr>
  </w:style>
  <w:style w:styleId="Datum" w:type="paragraph">
    <w:name w:val="Date"/>
    <w:next w:val="Plattetekst"/>
    <w:qFormat/>
    <w:pPr>
      <w:keepNext/>
      <w:keepLines/>
      <w:jc w:val="center"/>
    </w:pPr>
  </w:style>
  <w:style w:customStyle="1" w:styleId="Abstract" w:type="paragraph">
    <w:name w:val="Abstract"/>
    <w:basedOn w:val="Standaard"/>
    <w:next w:val="Plattetekst"/>
    <w:qFormat/>
    <w:pPr>
      <w:keepNext/>
      <w:keepLines/>
      <w:spacing w:after="300" w:before="300"/>
    </w:pPr>
    <w:rPr>
      <w:sz w:val="20"/>
      <w:szCs w:val="20"/>
    </w:rPr>
  </w:style>
  <w:style w:styleId="Bibliografie" w:type="paragraph">
    <w:name w:val="Bibliography"/>
    <w:basedOn w:val="Standaard"/>
    <w:qFormat/>
  </w:style>
  <w:style w:styleId="Bloktekst" w:type="paragraph">
    <w:name w:val="Block Text"/>
    <w:basedOn w:val="Plattetekst"/>
    <w:next w:val="Plattetekst"/>
    <w:uiPriority w:val="9"/>
    <w:unhideWhenUsed/>
    <w:qFormat/>
    <w:pPr>
      <w:spacing w:after="100" w:before="100"/>
      <w:ind w:left="480" w:right="480"/>
    </w:pPr>
  </w:style>
  <w:style w:styleId="Voetnoottekst" w:type="paragraph">
    <w:name w:val="footnote text"/>
    <w:basedOn w:val="Standaard"/>
    <w:uiPriority w:val="9"/>
    <w:unhideWhenUsed/>
    <w:qFormat/>
  </w:style>
  <w:style w:customStyle="1" w:styleId="Table" w:type="table">
    <w:name w:val="Table"/>
    <w:semiHidden/>
    <w:unhideWhenUsed/>
    <w:qFormat/>
    <w:tblPr>
      <w:tblInd w:type="dxa" w:w="0"/>
      <w:tblCellMar>
        <w:top w:type="dxa" w:w="0"/>
        <w:left w:type="dxa" w:w="108"/>
        <w:bottom w:type="dxa" w:w="0"/>
        <w:right w:type="dxa" w:w="108"/>
      </w:tblCellMar>
    </w:tblPr>
  </w:style>
  <w:style w:customStyle="1" w:styleId="DefinitionTerm" w:type="paragraph">
    <w:name w:val="Definition Term"/>
    <w:basedOn w:val="Standaard"/>
    <w:next w:val="Definition"/>
    <w:pPr>
      <w:keepNext/>
      <w:keepLines/>
      <w:spacing w:after="0"/>
    </w:pPr>
    <w:rPr>
      <w:b/>
    </w:rPr>
  </w:style>
  <w:style w:customStyle="1" w:styleId="Definition" w:type="paragraph">
    <w:name w:val="Definition"/>
    <w:basedOn w:val="Standaard"/>
  </w:style>
  <w:style w:styleId="Bijschrift" w:type="paragraph">
    <w:name w:val="caption"/>
    <w:basedOn w:val="Standaard"/>
    <w:link w:val="BijschriftChar"/>
    <w:pPr>
      <w:spacing w:after="120"/>
    </w:pPr>
    <w:rPr>
      <w:i/>
    </w:rPr>
  </w:style>
  <w:style w:customStyle="1" w:styleId="TableCaption" w:type="paragraph">
    <w:name w:val="Table Caption"/>
    <w:basedOn w:val="Bijschrift"/>
    <w:pPr>
      <w:keepNext/>
    </w:pPr>
  </w:style>
  <w:style w:customStyle="1" w:styleId="ImageCaption" w:type="paragraph">
    <w:name w:val="Image Caption"/>
    <w:basedOn w:val="Bijschrift"/>
  </w:style>
  <w:style w:customStyle="1" w:styleId="Figure" w:type="paragraph">
    <w:name w:val="Figure"/>
    <w:basedOn w:val="Standaard"/>
  </w:style>
  <w:style w:customStyle="1" w:styleId="CaptionedFigure" w:type="paragraph">
    <w:name w:val="Captioned Figure"/>
    <w:basedOn w:val="Figure"/>
    <w:pPr>
      <w:keepNext/>
    </w:pPr>
  </w:style>
  <w:style w:customStyle="1" w:styleId="BijschriftChar" w:type="character">
    <w:name w:val="Bijschrift Char"/>
    <w:basedOn w:val="Standaardalinea-lettertype"/>
    <w:link w:val="Bijschrift"/>
  </w:style>
  <w:style w:customStyle="1" w:styleId="VerbatimChar" w:type="character">
    <w:name w:val="Verbatim Char"/>
    <w:basedOn w:val="BijschriftChar"/>
    <w:link w:val="SourceCode"/>
    <w:rPr>
      <w:rFonts w:ascii="Consolas" w:hAnsi="Consolas"/>
      <w:sz w:val="22"/>
    </w:rPr>
  </w:style>
  <w:style w:customStyle="1" w:styleId="SectionNumber" w:type="character">
    <w:name w:val="Section Number"/>
    <w:basedOn w:val="BijschriftChar"/>
  </w:style>
  <w:style w:styleId="Voetnootmarkering" w:type="character">
    <w:name w:val="footnote reference"/>
    <w:basedOn w:val="BijschriftChar"/>
    <w:rPr>
      <w:vertAlign w:val="superscript"/>
    </w:rPr>
  </w:style>
  <w:style w:styleId="Hyperlink" w:type="character">
    <w:name w:val="Hyperlink"/>
    <w:basedOn w:val="BijschriftChar"/>
    <w:uiPriority w:val="99"/>
    <w:rPr>
      <w:color w:themeColor="accent1" w:val="4A66AC"/>
    </w:rPr>
  </w:style>
  <w:style w:styleId="Kopvaninhoudsopgave" w:type="paragraph">
    <w:name w:val="TOC Heading"/>
    <w:basedOn w:val="Kop1"/>
    <w:next w:val="Plattetekst"/>
    <w:uiPriority w:val="39"/>
    <w:unhideWhenUsed/>
    <w:qFormat/>
    <w:pPr>
      <w:spacing w:before="240" w:line="259" w:lineRule="auto"/>
      <w:outlineLvl w:val="9"/>
    </w:pPr>
    <w:rPr>
      <w:b w:val="0"/>
      <w:bCs w:val="0"/>
      <w:color w:themeColor="accent1" w:themeShade="BF" w:val="374C80"/>
    </w:rPr>
  </w:style>
  <w:style w:customStyle="1" w:styleId="SourceCode" w:type="paragraph">
    <w:name w:val="Source Code"/>
    <w:basedOn w:val="Standaard"/>
    <w:link w:val="VerbatimChar"/>
    <w:pPr>
      <w:shd w:color="auto" w:fill="F8F8F8" w:val="clear"/>
      <w:wordWrap w:val="0"/>
    </w:pPr>
  </w:style>
  <w:style w:customStyle="1" w:styleId="KeywordTok" w:type="character">
    <w:name w:val="KeywordTok"/>
    <w:basedOn w:val="VerbatimChar"/>
    <w:rPr>
      <w:rFonts w:ascii="Consolas" w:hAnsi="Consolas"/>
      <w:b/>
      <w:color w:val="204A87"/>
      <w:sz w:val="22"/>
      <w:shd w:color="auto" w:fill="F8F8F8" w:val="clear"/>
    </w:rPr>
  </w:style>
  <w:style w:customStyle="1" w:styleId="DataTypeTok" w:type="character">
    <w:name w:val="DataTypeTok"/>
    <w:basedOn w:val="VerbatimChar"/>
    <w:rPr>
      <w:rFonts w:ascii="Consolas" w:hAnsi="Consolas"/>
      <w:color w:val="204A87"/>
      <w:sz w:val="22"/>
      <w:shd w:color="auto" w:fill="F8F8F8" w:val="clear"/>
    </w:rPr>
  </w:style>
  <w:style w:customStyle="1" w:styleId="DecValTok" w:type="character">
    <w:name w:val="DecValTok"/>
    <w:basedOn w:val="VerbatimChar"/>
    <w:rPr>
      <w:rFonts w:ascii="Consolas" w:hAnsi="Consolas"/>
      <w:color w:val="0000CF"/>
      <w:sz w:val="22"/>
      <w:shd w:color="auto" w:fill="F8F8F8" w:val="clear"/>
    </w:rPr>
  </w:style>
  <w:style w:customStyle="1" w:styleId="BaseNTok" w:type="character">
    <w:name w:val="BaseNTok"/>
    <w:basedOn w:val="VerbatimChar"/>
    <w:rPr>
      <w:rFonts w:ascii="Consolas" w:hAnsi="Consolas"/>
      <w:color w:val="0000CF"/>
      <w:sz w:val="22"/>
      <w:shd w:color="auto" w:fill="F8F8F8" w:val="clear"/>
    </w:rPr>
  </w:style>
  <w:style w:customStyle="1" w:styleId="FloatTok" w:type="character">
    <w:name w:val="FloatTok"/>
    <w:basedOn w:val="VerbatimChar"/>
    <w:rPr>
      <w:rFonts w:ascii="Consolas" w:hAnsi="Consolas"/>
      <w:color w:val="0000CF"/>
      <w:sz w:val="22"/>
      <w:shd w:color="auto" w:fill="F8F8F8" w:val="clear"/>
    </w:rPr>
  </w:style>
  <w:style w:customStyle="1" w:styleId="ConstantTok" w:type="character">
    <w:name w:val="ConstantTok"/>
    <w:basedOn w:val="VerbatimChar"/>
    <w:rPr>
      <w:rFonts w:ascii="Consolas" w:hAnsi="Consolas"/>
      <w:color w:val="000000"/>
      <w:sz w:val="22"/>
      <w:shd w:color="auto" w:fill="F8F8F8" w:val="clear"/>
    </w:rPr>
  </w:style>
  <w:style w:customStyle="1" w:styleId="CharTok" w:type="character">
    <w:name w:val="CharTok"/>
    <w:basedOn w:val="VerbatimChar"/>
    <w:rPr>
      <w:rFonts w:ascii="Consolas" w:hAnsi="Consolas"/>
      <w:color w:val="4E9A06"/>
      <w:sz w:val="22"/>
      <w:shd w:color="auto" w:fill="F8F8F8" w:val="clear"/>
    </w:rPr>
  </w:style>
  <w:style w:customStyle="1" w:styleId="SpecialCharTok" w:type="character">
    <w:name w:val="SpecialCharTok"/>
    <w:basedOn w:val="VerbatimChar"/>
    <w:rPr>
      <w:rFonts w:ascii="Consolas" w:hAnsi="Consolas"/>
      <w:color w:val="000000"/>
      <w:sz w:val="22"/>
      <w:shd w:color="auto" w:fill="F8F8F8" w:val="clear"/>
    </w:rPr>
  </w:style>
  <w:style w:customStyle="1" w:styleId="StringTok" w:type="character">
    <w:name w:val="StringTok"/>
    <w:basedOn w:val="VerbatimChar"/>
    <w:rPr>
      <w:rFonts w:ascii="Consolas" w:hAnsi="Consolas"/>
      <w:color w:val="4E9A06"/>
      <w:sz w:val="22"/>
      <w:shd w:color="auto" w:fill="F8F8F8" w:val="clear"/>
    </w:rPr>
  </w:style>
  <w:style w:customStyle="1" w:styleId="VerbatimStringTok" w:type="character">
    <w:name w:val="VerbatimStringTok"/>
    <w:basedOn w:val="VerbatimChar"/>
    <w:rPr>
      <w:rFonts w:ascii="Consolas" w:hAnsi="Consolas"/>
      <w:color w:val="4E9A06"/>
      <w:sz w:val="22"/>
      <w:shd w:color="auto" w:fill="F8F8F8" w:val="clear"/>
    </w:rPr>
  </w:style>
  <w:style w:customStyle="1" w:styleId="SpecialStringTok" w:type="character">
    <w:name w:val="SpecialStringTok"/>
    <w:basedOn w:val="VerbatimChar"/>
    <w:rPr>
      <w:rFonts w:ascii="Consolas" w:hAnsi="Consolas"/>
      <w:color w:val="4E9A06"/>
      <w:sz w:val="22"/>
      <w:shd w:color="auto" w:fill="F8F8F8" w:val="clear"/>
    </w:rPr>
  </w:style>
  <w:style w:customStyle="1" w:styleId="ImportTok" w:type="character">
    <w:name w:val="ImportTok"/>
    <w:basedOn w:val="VerbatimChar"/>
    <w:rPr>
      <w:rFonts w:ascii="Consolas" w:hAnsi="Consolas"/>
      <w:sz w:val="22"/>
      <w:shd w:color="auto" w:fill="F8F8F8" w:val="clear"/>
    </w:rPr>
  </w:style>
  <w:style w:customStyle="1" w:styleId="CommentTok" w:type="character">
    <w:name w:val="CommentTok"/>
    <w:basedOn w:val="VerbatimChar"/>
    <w:rPr>
      <w:rFonts w:ascii="Consolas" w:hAnsi="Consolas"/>
      <w:i/>
      <w:color w:val="8F5902"/>
      <w:sz w:val="22"/>
      <w:shd w:color="auto" w:fill="F8F8F8" w:val="clear"/>
    </w:rPr>
  </w:style>
  <w:style w:customStyle="1" w:styleId="DocumentationTok" w:type="character">
    <w:name w:val="DocumentationTok"/>
    <w:basedOn w:val="VerbatimChar"/>
    <w:rPr>
      <w:rFonts w:ascii="Consolas" w:hAnsi="Consolas"/>
      <w:b/>
      <w:i/>
      <w:color w:val="8F5902"/>
      <w:sz w:val="22"/>
      <w:shd w:color="auto" w:fill="F8F8F8" w:val="clear"/>
    </w:rPr>
  </w:style>
  <w:style w:customStyle="1" w:styleId="AnnotationTok" w:type="character">
    <w:name w:val="AnnotationTok"/>
    <w:basedOn w:val="VerbatimChar"/>
    <w:rPr>
      <w:rFonts w:ascii="Consolas" w:hAnsi="Consolas"/>
      <w:b/>
      <w:i/>
      <w:color w:val="8F5902"/>
      <w:sz w:val="22"/>
      <w:shd w:color="auto" w:fill="F8F8F8" w:val="clear"/>
    </w:rPr>
  </w:style>
  <w:style w:customStyle="1" w:styleId="CommentVarTok" w:type="character">
    <w:name w:val="CommentVarTok"/>
    <w:basedOn w:val="VerbatimChar"/>
    <w:rPr>
      <w:rFonts w:ascii="Consolas" w:hAnsi="Consolas"/>
      <w:b/>
      <w:i/>
      <w:color w:val="8F5902"/>
      <w:sz w:val="22"/>
      <w:shd w:color="auto" w:fill="F8F8F8" w:val="clear"/>
    </w:rPr>
  </w:style>
  <w:style w:customStyle="1" w:styleId="OtherTok" w:type="character">
    <w:name w:val="OtherTok"/>
    <w:basedOn w:val="VerbatimChar"/>
    <w:rPr>
      <w:rFonts w:ascii="Consolas" w:hAnsi="Consolas"/>
      <w:color w:val="8F5902"/>
      <w:sz w:val="22"/>
      <w:shd w:color="auto" w:fill="F8F8F8" w:val="clear"/>
    </w:rPr>
  </w:style>
  <w:style w:customStyle="1" w:styleId="FunctionTok" w:type="character">
    <w:name w:val="FunctionTok"/>
    <w:basedOn w:val="VerbatimChar"/>
    <w:rPr>
      <w:rFonts w:ascii="Consolas" w:hAnsi="Consolas"/>
      <w:color w:val="000000"/>
      <w:sz w:val="22"/>
      <w:shd w:color="auto" w:fill="F8F8F8" w:val="clear"/>
    </w:rPr>
  </w:style>
  <w:style w:customStyle="1" w:styleId="VariableTok" w:type="character">
    <w:name w:val="VariableTok"/>
    <w:basedOn w:val="VerbatimChar"/>
    <w:rPr>
      <w:rFonts w:ascii="Consolas" w:hAnsi="Consolas"/>
      <w:color w:val="000000"/>
      <w:sz w:val="22"/>
      <w:shd w:color="auto" w:fill="F8F8F8" w:val="clear"/>
    </w:rPr>
  </w:style>
  <w:style w:customStyle="1" w:styleId="ControlFlowTok" w:type="character">
    <w:name w:val="ControlFlowTok"/>
    <w:basedOn w:val="VerbatimChar"/>
    <w:rPr>
      <w:rFonts w:ascii="Consolas" w:hAnsi="Consolas"/>
      <w:b/>
      <w:color w:val="204A87"/>
      <w:sz w:val="22"/>
      <w:shd w:color="auto" w:fill="F8F8F8" w:val="clear"/>
    </w:rPr>
  </w:style>
  <w:style w:customStyle="1" w:styleId="OperatorTok" w:type="character">
    <w:name w:val="OperatorTok"/>
    <w:basedOn w:val="VerbatimChar"/>
    <w:rPr>
      <w:rFonts w:ascii="Consolas" w:hAnsi="Consolas"/>
      <w:b/>
      <w:color w:val="CE5C00"/>
      <w:sz w:val="22"/>
      <w:shd w:color="auto" w:fill="F8F8F8" w:val="clear"/>
    </w:rPr>
  </w:style>
  <w:style w:customStyle="1" w:styleId="BuiltInTok" w:type="character">
    <w:name w:val="BuiltInTok"/>
    <w:basedOn w:val="VerbatimChar"/>
    <w:rPr>
      <w:rFonts w:ascii="Consolas" w:hAnsi="Consolas"/>
      <w:sz w:val="22"/>
      <w:shd w:color="auto" w:fill="F8F8F8" w:val="clear"/>
    </w:rPr>
  </w:style>
  <w:style w:customStyle="1" w:styleId="ExtensionTok" w:type="character">
    <w:name w:val="ExtensionTok"/>
    <w:basedOn w:val="VerbatimChar"/>
    <w:rPr>
      <w:rFonts w:ascii="Consolas" w:hAnsi="Consolas"/>
      <w:sz w:val="22"/>
      <w:shd w:color="auto" w:fill="F8F8F8" w:val="clear"/>
    </w:rPr>
  </w:style>
  <w:style w:customStyle="1" w:styleId="PreprocessorTok" w:type="character">
    <w:name w:val="PreprocessorTok"/>
    <w:basedOn w:val="VerbatimChar"/>
    <w:rPr>
      <w:rFonts w:ascii="Consolas" w:hAnsi="Consolas"/>
      <w:i/>
      <w:color w:val="8F5902"/>
      <w:sz w:val="22"/>
      <w:shd w:color="auto" w:fill="F8F8F8" w:val="clear"/>
    </w:rPr>
  </w:style>
  <w:style w:customStyle="1" w:styleId="AttributeTok" w:type="character">
    <w:name w:val="AttributeTok"/>
    <w:basedOn w:val="VerbatimChar"/>
    <w:rPr>
      <w:rFonts w:ascii="Consolas" w:hAnsi="Consolas"/>
      <w:color w:val="C4A000"/>
      <w:sz w:val="22"/>
      <w:shd w:color="auto" w:fill="F8F8F8" w:val="clear"/>
    </w:rPr>
  </w:style>
  <w:style w:customStyle="1" w:styleId="RegionMarkerTok" w:type="character">
    <w:name w:val="RegionMarkerTok"/>
    <w:basedOn w:val="VerbatimChar"/>
    <w:rPr>
      <w:rFonts w:ascii="Consolas" w:hAnsi="Consolas"/>
      <w:sz w:val="22"/>
      <w:shd w:color="auto" w:fill="F8F8F8" w:val="clear"/>
    </w:rPr>
  </w:style>
  <w:style w:customStyle="1" w:styleId="InformationTok" w:type="character">
    <w:name w:val="InformationTok"/>
    <w:basedOn w:val="VerbatimChar"/>
    <w:rPr>
      <w:rFonts w:ascii="Consolas" w:hAnsi="Consolas"/>
      <w:b/>
      <w:i/>
      <w:color w:val="8F5902"/>
      <w:sz w:val="22"/>
      <w:shd w:color="auto" w:fill="F8F8F8" w:val="clear"/>
    </w:rPr>
  </w:style>
  <w:style w:customStyle="1" w:styleId="WarningTok" w:type="character">
    <w:name w:val="WarningTok"/>
    <w:basedOn w:val="VerbatimChar"/>
    <w:rPr>
      <w:rFonts w:ascii="Consolas" w:hAnsi="Consolas"/>
      <w:b/>
      <w:i/>
      <w:color w:val="8F5902"/>
      <w:sz w:val="22"/>
      <w:shd w:color="auto" w:fill="F8F8F8" w:val="clear"/>
    </w:rPr>
  </w:style>
  <w:style w:customStyle="1" w:styleId="AlertTok" w:type="character">
    <w:name w:val="AlertTok"/>
    <w:basedOn w:val="VerbatimChar"/>
    <w:rPr>
      <w:rFonts w:ascii="Consolas" w:hAnsi="Consolas"/>
      <w:color w:val="EF2929"/>
      <w:sz w:val="22"/>
      <w:shd w:color="auto" w:fill="F8F8F8" w:val="clear"/>
    </w:rPr>
  </w:style>
  <w:style w:customStyle="1" w:styleId="ErrorTok" w:type="character">
    <w:name w:val="ErrorTok"/>
    <w:basedOn w:val="VerbatimChar"/>
    <w:rPr>
      <w:rFonts w:ascii="Consolas" w:hAnsi="Consolas"/>
      <w:b/>
      <w:color w:val="A40000"/>
      <w:sz w:val="22"/>
      <w:shd w:color="auto" w:fill="F8F8F8" w:val="clear"/>
    </w:rPr>
  </w:style>
  <w:style w:customStyle="1" w:styleId="NormalTok" w:type="character">
    <w:name w:val="NormalTok"/>
    <w:basedOn w:val="VerbatimChar"/>
    <w:rPr>
      <w:rFonts w:ascii="Consolas" w:hAnsi="Consolas"/>
      <w:sz w:val="22"/>
      <w:shd w:color="auto" w:fill="F8F8F8" w:val="clear"/>
    </w:rPr>
  </w:style>
  <w:style w:customStyle="1" w:styleId="PlattetekstChar" w:type="character">
    <w:name w:val="Platte tekst Char"/>
    <w:basedOn w:val="Standaardalinea-lettertype"/>
    <w:link w:val="Plattetekst"/>
    <w:rsid w:val="00471BD0"/>
  </w:style>
  <w:style w:styleId="Koptekst" w:type="paragraph">
    <w:name w:val="header"/>
    <w:basedOn w:val="Standaard"/>
    <w:link w:val="KoptekstChar"/>
    <w:unhideWhenUsed/>
    <w:rsid w:val="0061438B"/>
    <w:pPr>
      <w:tabs>
        <w:tab w:pos="4536" w:val="center"/>
        <w:tab w:pos="9072" w:val="right"/>
      </w:tabs>
      <w:spacing w:after="0"/>
    </w:pPr>
  </w:style>
  <w:style w:customStyle="1" w:styleId="KoptekstChar" w:type="character">
    <w:name w:val="Koptekst Char"/>
    <w:basedOn w:val="Standaardalinea-lettertype"/>
    <w:link w:val="Koptekst"/>
    <w:rsid w:val="0061438B"/>
  </w:style>
  <w:style w:styleId="Voettekst" w:type="paragraph">
    <w:name w:val="footer"/>
    <w:basedOn w:val="Standaard"/>
    <w:link w:val="VoettekstChar"/>
    <w:unhideWhenUsed/>
    <w:rsid w:val="0061438B"/>
    <w:pPr>
      <w:tabs>
        <w:tab w:pos="4536" w:val="center"/>
        <w:tab w:pos="9072" w:val="right"/>
      </w:tabs>
      <w:spacing w:after="0"/>
    </w:pPr>
  </w:style>
  <w:style w:customStyle="1" w:styleId="VoettekstChar" w:type="character">
    <w:name w:val="Voettekst Char"/>
    <w:basedOn w:val="Standaardalinea-lettertype"/>
    <w:link w:val="Voettekst"/>
    <w:rsid w:val="0061438B"/>
  </w:style>
  <w:style w:styleId="Inhopg3" w:type="paragraph">
    <w:name w:val="toc 3"/>
    <w:basedOn w:val="Standaard"/>
    <w:next w:val="Standaard"/>
    <w:autoRedefine/>
    <w:uiPriority w:val="39"/>
    <w:unhideWhenUsed/>
    <w:rsid w:val="006354FE"/>
    <w:pPr>
      <w:spacing w:after="100"/>
      <w:ind w:left="480"/>
    </w:pPr>
  </w:style>
  <w:style w:styleId="Inhopg1" w:type="paragraph">
    <w:name w:val="toc 1"/>
    <w:basedOn w:val="Standaard"/>
    <w:next w:val="Standaard"/>
    <w:autoRedefine/>
    <w:uiPriority w:val="39"/>
    <w:unhideWhenUsed/>
    <w:rsid w:val="006354FE"/>
    <w:pPr>
      <w:spacing w:after="100"/>
    </w:pPr>
  </w:style>
  <w:style w:styleId="Geenafstand" w:type="paragraph">
    <w:name w:val="No Spacing"/>
    <w:link w:val="GeenafstandChar"/>
    <w:uiPriority w:val="1"/>
    <w:qFormat/>
    <w:rsid w:val="00B23DB7"/>
    <w:pPr>
      <w:spacing w:after="0"/>
    </w:pPr>
    <w:rPr>
      <w:rFonts w:eastAsiaTheme="minorEastAsia"/>
      <w:sz w:val="22"/>
      <w:szCs w:val="22"/>
      <w:lang w:eastAsia="nl-NL" w:val="nl-NL"/>
    </w:rPr>
  </w:style>
  <w:style w:customStyle="1" w:styleId="GeenafstandChar" w:type="character">
    <w:name w:val="Geen afstand Char"/>
    <w:basedOn w:val="Standaardalinea-lettertype"/>
    <w:link w:val="Geenafstand"/>
    <w:uiPriority w:val="1"/>
    <w:rsid w:val="00B23DB7"/>
    <w:rPr>
      <w:rFonts w:eastAsiaTheme="minorEastAsia"/>
      <w:sz w:val="22"/>
      <w:szCs w:val="22"/>
      <w:lang w:eastAsia="nl-NL"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Relationships xmlns="http://schemas.openxmlformats.org/package/2006/relationships"><Relationship Type="http://schemas.openxmlformats.org/officeDocument/2006/relationships/numbering" Id="rId23" Target="numbering.xml" /><Relationship Type="http://schemas.openxmlformats.org/officeDocument/2006/relationships/styles" Id="rId22" Target="styles.xml" /><Relationship Type="http://schemas.openxmlformats.org/officeDocument/2006/relationships/settings" Id="rId21" Target="settings.xml" /><Relationship Type="http://schemas.openxmlformats.org/officeDocument/2006/relationships/webSettings" Id="rId20" Target="webSettings.xml" /><Relationship Type="http://schemas.openxmlformats.org/officeDocument/2006/relationships/fontTable" Id="rId19" Target="fontTable.xml" /><Relationship Type="http://schemas.openxmlformats.org/officeDocument/2006/relationships/theme" Id="rId18" Target="theme/theme1.xml" /><Relationship Type="http://schemas.openxmlformats.org/officeDocument/2006/relationships/footnotes" Id="rId17" Target="footnotes.xml" /><Relationship Type="http://schemas.openxmlformats.org/officeDocument/2006/relationships/comments" Id="rId16" Target="comments.xml" /><Relationship Id="rId13" Target="media/image3.png" Type="http://schemas.openxmlformats.org/officeDocument/2006/relationships/image" /><Relationship Id="rId12" Target="media/image2.png" Type="http://schemas.openxmlformats.org/officeDocument/2006/relationships/image" /><Relationship Id="rId11" Target="media/image1.jpeg" Type="http://schemas.openxmlformats.org/officeDocument/2006/relationships/image" /><Relationship Id="rId15" Target="footer1.xml" Type="http://schemas.openxmlformats.org/officeDocument/2006/relationships/footer" /><Relationship Id="rId14" Target="media/image4.png" Type="http://schemas.openxmlformats.org/officeDocument/2006/relationships/image"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Relationships xmlns="http://schemas.openxmlformats.org/package/2006/relationships" />
</file>

<file path=word/theme/theme1.xml><?xml version="1.0" encoding="utf-8"?>
<a:theme xmlns:a="http://schemas.openxmlformats.org/drawingml/2006/main" name="Galerie">
  <a:themeElements>
    <a:clrScheme name="Diepblauw">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Galerie">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erie">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43000" r="43000" b="10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19</Words>
  <Characters>105</Characters>
  <Application>Microsoft Office Word</Application>
  <DocSecurity>0</DocSecurity>
  <Lines>1</Lines>
  <Paragraphs>1</Paragraphs>
  <ScaleCrop>false</ScaleCrop>
  <Company/>
  <LinksUpToDate>false</LinksUpToDate>
  <CharactersWithSpaces>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2025-10-15T16:02:20Z</dcterms:created>
  <dcterms:modified xsi:type="dcterms:W3CDTF">2025-10-15T16:02:20Z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_options">
    <vt:lpwstr/>
  </property>
  <property fmtid="{D5CDD505-2E9C-101B-9397-08002B2CF9AE}" pid="3" name="output">
    <vt:lpwstr/>
  </property>
  <property fmtid="{D5CDD505-2E9C-101B-9397-08002B2CF9AE}" pid="4" name="params">
    <vt:lpwstr/>
  </property>
</Properties>
</file>